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A46017F" w:rsidR="00E90E49" w:rsidRPr="000E2125" w:rsidRDefault="00E90E49" w:rsidP="000508D4">
      <w:pPr>
        <w:pStyle w:val="3GPPHeader"/>
        <w:spacing w:after="60"/>
        <w:rPr>
          <w:sz w:val="32"/>
          <w:szCs w:val="32"/>
          <w:highlight w:val="yellow"/>
          <w:lang w:val="en-GB"/>
        </w:rPr>
      </w:pPr>
      <w:r w:rsidRPr="000E2125">
        <w:rPr>
          <w:lang w:val="en-GB"/>
        </w:rPr>
        <w:t xml:space="preserve">3GPP TSG-RAN </w:t>
      </w:r>
      <w:r w:rsidR="004271BE" w:rsidRPr="000E2125">
        <w:rPr>
          <w:lang w:val="en-GB"/>
        </w:rPr>
        <w:t>TSG</w:t>
      </w:r>
      <w:r w:rsidRPr="000E2125">
        <w:rPr>
          <w:lang w:val="en-GB"/>
        </w:rPr>
        <w:t xml:space="preserve"> </w:t>
      </w:r>
      <w:r w:rsidR="008F1C4E" w:rsidRPr="000E2125">
        <w:rPr>
          <w:lang w:val="en-GB"/>
        </w:rPr>
        <w:t xml:space="preserve">Meeting </w:t>
      </w:r>
      <w:r w:rsidRPr="000E2125">
        <w:rPr>
          <w:lang w:val="en-GB"/>
        </w:rPr>
        <w:t>#</w:t>
      </w:r>
      <w:r w:rsidR="004271BE" w:rsidRPr="000E2125">
        <w:rPr>
          <w:lang w:val="en-GB"/>
        </w:rPr>
        <w:t>98-e</w:t>
      </w:r>
      <w:r w:rsidRPr="000E2125">
        <w:rPr>
          <w:lang w:val="en-GB"/>
        </w:rPr>
        <w:tab/>
      </w:r>
      <w:r w:rsidR="00091557" w:rsidRPr="000E2125">
        <w:rPr>
          <w:sz w:val="32"/>
          <w:szCs w:val="32"/>
          <w:lang w:val="en-GB"/>
        </w:rPr>
        <w:t>R</w:t>
      </w:r>
      <w:r w:rsidR="004271BE" w:rsidRPr="000E2125">
        <w:rPr>
          <w:sz w:val="32"/>
          <w:szCs w:val="32"/>
          <w:lang w:val="en-GB"/>
        </w:rPr>
        <w:t>P</w:t>
      </w:r>
      <w:r w:rsidR="00091557" w:rsidRPr="000E2125">
        <w:rPr>
          <w:sz w:val="32"/>
          <w:szCs w:val="32"/>
          <w:lang w:val="en-GB"/>
        </w:rPr>
        <w:t>-</w:t>
      </w:r>
      <w:r w:rsidR="009E7A28" w:rsidRPr="009E7A28">
        <w:rPr>
          <w:sz w:val="32"/>
          <w:szCs w:val="32"/>
          <w:lang w:val="en-GB"/>
        </w:rPr>
        <w:t>223275</w:t>
      </w:r>
    </w:p>
    <w:p w14:paraId="0CE7B7E6" w14:textId="3EC98CD8" w:rsidR="00E90E49" w:rsidRPr="000E2125" w:rsidRDefault="00650227" w:rsidP="000508D4">
      <w:pPr>
        <w:pStyle w:val="3GPPHeader"/>
        <w:rPr>
          <w:lang w:val="en-GB"/>
        </w:rPr>
      </w:pPr>
      <w:r w:rsidRPr="000E2125">
        <w:rPr>
          <w:lang w:val="en-GB"/>
        </w:rPr>
        <w:t>Online</w:t>
      </w:r>
      <w:r w:rsidR="0027144F" w:rsidRPr="000E2125">
        <w:rPr>
          <w:lang w:val="en-GB"/>
        </w:rPr>
        <w:t xml:space="preserve">, </w:t>
      </w:r>
      <w:r w:rsidRPr="000E2125">
        <w:rPr>
          <w:lang w:val="en-GB"/>
        </w:rPr>
        <w:t>December</w:t>
      </w:r>
      <w:r w:rsidR="0027144F" w:rsidRPr="000E2125">
        <w:rPr>
          <w:lang w:val="en-GB"/>
        </w:rPr>
        <w:t xml:space="preserve"> </w:t>
      </w:r>
      <w:r w:rsidRPr="000E2125">
        <w:rPr>
          <w:lang w:val="en-GB"/>
        </w:rPr>
        <w:t>12</w:t>
      </w:r>
      <w:r w:rsidR="001D53E7" w:rsidRPr="000E2125">
        <w:rPr>
          <w:vertAlign w:val="superscript"/>
          <w:lang w:val="en-GB"/>
        </w:rPr>
        <w:t>th</w:t>
      </w:r>
      <w:r w:rsidRPr="000E2125">
        <w:rPr>
          <w:lang w:val="en-GB"/>
        </w:rPr>
        <w:t xml:space="preserve"> </w:t>
      </w:r>
      <w:r w:rsidR="001D53E7" w:rsidRPr="000E2125">
        <w:rPr>
          <w:lang w:val="en-GB"/>
        </w:rPr>
        <w:t xml:space="preserve">– </w:t>
      </w:r>
      <w:r w:rsidRPr="000E2125">
        <w:rPr>
          <w:lang w:val="en-GB"/>
        </w:rPr>
        <w:t>16</w:t>
      </w:r>
      <w:r w:rsidR="001D53E7" w:rsidRPr="000E2125">
        <w:rPr>
          <w:vertAlign w:val="superscript"/>
          <w:lang w:val="en-GB"/>
        </w:rPr>
        <w:t>th</w:t>
      </w:r>
      <w:r w:rsidRPr="000E2125">
        <w:rPr>
          <w:lang w:val="en-GB"/>
        </w:rPr>
        <w:t xml:space="preserve"> </w:t>
      </w:r>
      <w:r w:rsidR="0027144F" w:rsidRPr="000E2125">
        <w:rPr>
          <w:lang w:val="en-GB"/>
        </w:rPr>
        <w:t>20</w:t>
      </w:r>
      <w:r w:rsidR="00A611BC" w:rsidRPr="000E2125">
        <w:rPr>
          <w:lang w:val="en-GB"/>
        </w:rPr>
        <w:t>22</w:t>
      </w:r>
    </w:p>
    <w:p w14:paraId="3086AC07" w14:textId="77777777" w:rsidR="00E90E49" w:rsidRPr="000E2125" w:rsidRDefault="00E90E49" w:rsidP="000508D4">
      <w:pPr>
        <w:pStyle w:val="3GPPHeader"/>
        <w:rPr>
          <w:lang w:val="en-GB"/>
        </w:rPr>
      </w:pPr>
    </w:p>
    <w:p w14:paraId="3982483C" w14:textId="3CBE8CA7" w:rsidR="00E90E49" w:rsidRPr="000E2125" w:rsidRDefault="00E90E49" w:rsidP="000508D4">
      <w:pPr>
        <w:pStyle w:val="3GPPHeader"/>
        <w:rPr>
          <w:sz w:val="22"/>
          <w:lang w:val="en-GB"/>
        </w:rPr>
      </w:pPr>
      <w:r w:rsidRPr="000E2125">
        <w:rPr>
          <w:sz w:val="22"/>
          <w:lang w:val="en-GB"/>
        </w:rPr>
        <w:t>Agenda Item:</w:t>
      </w:r>
      <w:r w:rsidRPr="000E2125">
        <w:rPr>
          <w:sz w:val="22"/>
          <w:lang w:val="en-GB"/>
        </w:rPr>
        <w:tab/>
      </w:r>
      <w:r w:rsidR="00D474C1" w:rsidRPr="000E2125">
        <w:rPr>
          <w:sz w:val="22"/>
          <w:lang w:val="en-GB"/>
        </w:rPr>
        <w:t>9.3.1.6</w:t>
      </w:r>
    </w:p>
    <w:p w14:paraId="5619E868" w14:textId="77777777" w:rsidR="00E90E49" w:rsidRPr="000E2125" w:rsidRDefault="003D3C45" w:rsidP="000508D4">
      <w:pPr>
        <w:pStyle w:val="3GPPHeader"/>
        <w:rPr>
          <w:sz w:val="22"/>
          <w:lang w:val="en-GB"/>
        </w:rPr>
      </w:pPr>
      <w:r w:rsidRPr="000E2125">
        <w:rPr>
          <w:sz w:val="22"/>
          <w:lang w:val="en-GB"/>
        </w:rPr>
        <w:t>Source:</w:t>
      </w:r>
      <w:r w:rsidR="00E90E49" w:rsidRPr="000E2125">
        <w:rPr>
          <w:sz w:val="22"/>
          <w:lang w:val="en-GB"/>
        </w:rPr>
        <w:tab/>
      </w:r>
      <w:r w:rsidR="00F64C2B" w:rsidRPr="000E2125">
        <w:rPr>
          <w:sz w:val="22"/>
          <w:lang w:val="en-GB"/>
        </w:rPr>
        <w:t>Ericsson</w:t>
      </w:r>
    </w:p>
    <w:p w14:paraId="3AF5C9FA" w14:textId="02C24941" w:rsidR="00E90E49" w:rsidRPr="000E2125" w:rsidRDefault="003D3C45" w:rsidP="000508D4">
      <w:pPr>
        <w:pStyle w:val="3GPPHeader"/>
        <w:rPr>
          <w:sz w:val="22"/>
          <w:lang w:val="en-GB"/>
        </w:rPr>
      </w:pPr>
      <w:r w:rsidRPr="000E2125">
        <w:rPr>
          <w:sz w:val="22"/>
          <w:lang w:val="en-GB"/>
        </w:rPr>
        <w:t>Title:</w:t>
      </w:r>
      <w:r w:rsidR="00E90E49" w:rsidRPr="000E2125">
        <w:rPr>
          <w:sz w:val="22"/>
          <w:lang w:val="en-GB"/>
        </w:rPr>
        <w:tab/>
      </w:r>
      <w:r w:rsidR="004271BE" w:rsidRPr="000E2125">
        <w:rPr>
          <w:sz w:val="22"/>
          <w:lang w:val="en-GB"/>
        </w:rPr>
        <w:t>On power control for network-controlled repeaters</w:t>
      </w:r>
    </w:p>
    <w:p w14:paraId="025260C1" w14:textId="77777777" w:rsidR="00E90E49" w:rsidRPr="000E2125" w:rsidRDefault="00E90E49" w:rsidP="000508D4">
      <w:pPr>
        <w:pStyle w:val="3GPPHeader"/>
        <w:rPr>
          <w:sz w:val="22"/>
          <w:lang w:val="en-GB"/>
        </w:rPr>
      </w:pPr>
      <w:r w:rsidRPr="000E2125">
        <w:rPr>
          <w:sz w:val="22"/>
          <w:lang w:val="en-GB"/>
        </w:rPr>
        <w:t>Document for:</w:t>
      </w:r>
      <w:r w:rsidRPr="000E2125">
        <w:rPr>
          <w:sz w:val="22"/>
          <w:lang w:val="en-GB"/>
        </w:rPr>
        <w:tab/>
        <w:t>Discussion, Decision</w:t>
      </w:r>
    </w:p>
    <w:p w14:paraId="2D5672ED" w14:textId="77777777" w:rsidR="00E90E49" w:rsidRPr="000E2125" w:rsidRDefault="00E90E49" w:rsidP="000508D4">
      <w:pPr>
        <w:jc w:val="both"/>
        <w:rPr>
          <w:lang w:val="en-GB"/>
        </w:rPr>
      </w:pPr>
    </w:p>
    <w:p w14:paraId="6883CB62" w14:textId="33436E6E" w:rsidR="00E90E49" w:rsidRPr="00CE0424" w:rsidRDefault="00E90E49" w:rsidP="000508D4">
      <w:pPr>
        <w:pStyle w:val="Heading1"/>
        <w:jc w:val="both"/>
      </w:pPr>
      <w:r w:rsidRPr="00CE0424">
        <w:t>Introduction</w:t>
      </w:r>
    </w:p>
    <w:p w14:paraId="231E64EA" w14:textId="789EF6FC" w:rsidR="00477768" w:rsidRPr="000D6B33" w:rsidRDefault="000D6B33" w:rsidP="000508D4">
      <w:pPr>
        <w:jc w:val="both"/>
        <w:rPr>
          <w:lang w:val="en-GB"/>
        </w:rPr>
      </w:pPr>
      <w:r>
        <w:rPr>
          <w:lang w:val="en-GB"/>
        </w:rPr>
        <w:t>During the study item on repeaters, different companies have different understanding about the principal purpose of repeater power control</w:t>
      </w:r>
      <w:r w:rsidR="00522226">
        <w:rPr>
          <w:lang w:val="en-GB"/>
        </w:rPr>
        <w:t xml:space="preserve"> and, as a consequence, whether or not power control should be specified or not</w:t>
      </w:r>
      <w:r>
        <w:rPr>
          <w:lang w:val="en-GB"/>
        </w:rPr>
        <w:t xml:space="preserve">. Due to the lack of consensus on the purpose of </w:t>
      </w:r>
      <w:r w:rsidR="00522226">
        <w:rPr>
          <w:lang w:val="en-GB"/>
        </w:rPr>
        <w:t xml:space="preserve">and </w:t>
      </w:r>
      <w:r w:rsidR="00F22017" w:rsidRPr="002E7A19">
        <w:rPr>
          <w:lang w:val="en-GB"/>
        </w:rPr>
        <w:t xml:space="preserve">the </w:t>
      </w:r>
      <w:r w:rsidR="00522226">
        <w:rPr>
          <w:lang w:val="en-GB"/>
        </w:rPr>
        <w:t>need for</w:t>
      </w:r>
      <w:r>
        <w:rPr>
          <w:lang w:val="en-GB"/>
        </w:rPr>
        <w:t xml:space="preserve"> repeater power control, there is a note from the RAN#97e that power control aspect will be </w:t>
      </w:r>
      <w:r w:rsidR="00ED7F07">
        <w:rPr>
          <w:lang w:val="en-GB"/>
        </w:rPr>
        <w:t>checked</w:t>
      </w:r>
      <w:r>
        <w:rPr>
          <w:lang w:val="en-GB"/>
        </w:rPr>
        <w:t xml:space="preserve"> in RAN#98e</w:t>
      </w:r>
      <w:r w:rsidR="00693FC4">
        <w:rPr>
          <w:lang w:val="en-GB"/>
        </w:rPr>
        <w:t xml:space="preserve"> </w:t>
      </w:r>
      <w:r w:rsidR="00A277F5">
        <w:rPr>
          <w:lang w:val="en-GB"/>
        </w:rPr>
        <w:fldChar w:fldCharType="begin"/>
      </w:r>
      <w:r w:rsidR="00A277F5">
        <w:rPr>
          <w:lang w:val="en-GB"/>
        </w:rPr>
        <w:instrText xml:space="preserve"> REF _Ref121165682 \r \h </w:instrText>
      </w:r>
      <w:r w:rsidR="00A277F5">
        <w:rPr>
          <w:lang w:val="en-GB"/>
        </w:rPr>
      </w:r>
      <w:r w:rsidR="00A277F5">
        <w:rPr>
          <w:lang w:val="en-GB"/>
        </w:rPr>
        <w:instrText xml:space="preserve"> \* MERGEFORMAT </w:instrText>
      </w:r>
      <w:r w:rsidR="00A277F5">
        <w:rPr>
          <w:lang w:val="en-GB"/>
        </w:rPr>
        <w:fldChar w:fldCharType="separate"/>
      </w:r>
      <w:r w:rsidR="000508D4">
        <w:rPr>
          <w:lang w:val="en-GB"/>
        </w:rPr>
        <w:t>[1]</w:t>
      </w:r>
      <w:r w:rsidR="00A277F5">
        <w:rPr>
          <w:lang w:val="en-GB"/>
        </w:rPr>
        <w:fldChar w:fldCharType="end"/>
      </w:r>
      <w:r>
        <w:rPr>
          <w:lang w:val="en-GB"/>
        </w:rPr>
        <w:t xml:space="preserve">. </w:t>
      </w:r>
      <w:r w:rsidR="00522226">
        <w:rPr>
          <w:lang w:val="en-GB"/>
        </w:rPr>
        <w:t xml:space="preserve"> Below, we present our views in the matter.</w:t>
      </w:r>
    </w:p>
    <w:p w14:paraId="60123794" w14:textId="6825F9D3" w:rsidR="004000E8" w:rsidRPr="00CE0424" w:rsidRDefault="004000E8" w:rsidP="000508D4">
      <w:pPr>
        <w:pStyle w:val="Heading1"/>
        <w:jc w:val="both"/>
      </w:pPr>
      <w:bookmarkStart w:id="0" w:name="_Ref178064866"/>
      <w:r w:rsidRPr="00CE0424">
        <w:t>Discussion</w:t>
      </w:r>
      <w:bookmarkEnd w:id="0"/>
    </w:p>
    <w:p w14:paraId="31B01233" w14:textId="1F419CC7" w:rsidR="00BC4D01" w:rsidRPr="002E7A19" w:rsidRDefault="00BC4D01" w:rsidP="000508D4">
      <w:pPr>
        <w:pStyle w:val="BodyText"/>
        <w:rPr>
          <w:lang w:val="en-GB"/>
        </w:rPr>
      </w:pPr>
      <w:r w:rsidRPr="002E7A19">
        <w:rPr>
          <w:lang w:val="en-GB"/>
        </w:rPr>
        <w:t xml:space="preserve">Power control information </w:t>
      </w:r>
      <w:r w:rsidR="00EA6B59" w:rsidRPr="002E7A19">
        <w:rPr>
          <w:lang w:val="en-GB"/>
        </w:rPr>
        <w:t xml:space="preserve">was intended </w:t>
      </w:r>
      <w:r w:rsidRPr="002E7A19">
        <w:rPr>
          <w:lang w:val="en-GB"/>
        </w:rPr>
        <w:t xml:space="preserve">to be studied for the purpose of efficient interference management </w:t>
      </w:r>
      <w:r w:rsidR="00EA6B59" w:rsidRPr="002E7A19">
        <w:rPr>
          <w:lang w:val="en-GB"/>
        </w:rPr>
        <w:t xml:space="preserve">and </w:t>
      </w:r>
      <w:r w:rsidRPr="002E7A19">
        <w:rPr>
          <w:lang w:val="en-GB"/>
        </w:rPr>
        <w:t xml:space="preserve">had from the beginning </w:t>
      </w:r>
      <w:r w:rsidRPr="002E7A19">
        <w:rPr>
          <w:lang w:val="en-GB"/>
        </w:rPr>
        <w:t xml:space="preserve">of the </w:t>
      </w:r>
      <w:r w:rsidR="00EA6B59" w:rsidRPr="002E7A19">
        <w:rPr>
          <w:lang w:val="en-GB"/>
        </w:rPr>
        <w:t>s</w:t>
      </w:r>
      <w:r w:rsidRPr="002E7A19">
        <w:rPr>
          <w:lang w:val="en-GB"/>
        </w:rPr>
        <w:t xml:space="preserve">tudy </w:t>
      </w:r>
      <w:r w:rsidR="00EA6B59" w:rsidRPr="002E7A19">
        <w:rPr>
          <w:lang w:val="en-GB"/>
        </w:rPr>
        <w:t>i</w:t>
      </w:r>
      <w:r w:rsidRPr="002E7A19">
        <w:rPr>
          <w:lang w:val="en-GB"/>
        </w:rPr>
        <w:t>tem</w:t>
      </w:r>
      <w:r w:rsidRPr="002E7A19">
        <w:rPr>
          <w:lang w:val="en-GB"/>
        </w:rPr>
        <w:t xml:space="preserve"> a </w:t>
      </w:r>
      <w:r w:rsidR="00EA6B59" w:rsidRPr="002E7A19">
        <w:rPr>
          <w:lang w:val="en-GB"/>
        </w:rPr>
        <w:t>lower</w:t>
      </w:r>
      <w:r w:rsidRPr="002E7A19">
        <w:rPr>
          <w:lang w:val="en-GB"/>
        </w:rPr>
        <w:t xml:space="preserve"> priority </w:t>
      </w:r>
      <w:r w:rsidR="000D4FD3" w:rsidRPr="002E7A19">
        <w:rPr>
          <w:lang w:val="en-GB"/>
        </w:rPr>
        <w:fldChar w:fldCharType="begin"/>
      </w:r>
      <w:r w:rsidR="000D4FD3">
        <w:instrText xml:space="preserve"> REF _Ref120820804 \r \h </w:instrText>
      </w:r>
      <w:r w:rsidR="000D4FD3" w:rsidRPr="002E7A19">
        <w:rPr>
          <w:lang w:val="en-GB"/>
        </w:rPr>
      </w:r>
      <w:r w:rsidR="00A277F5">
        <w:rPr>
          <w:lang w:val="en-GB"/>
        </w:rPr>
        <w:instrText xml:space="preserve"> \* MERGEFORMAT </w:instrText>
      </w:r>
      <w:r w:rsidR="000D4FD3" w:rsidRPr="002E7A19">
        <w:rPr>
          <w:lang w:val="en-GB"/>
        </w:rPr>
        <w:fldChar w:fldCharType="separate"/>
      </w:r>
      <w:r w:rsidR="000508D4">
        <w:t>[2]</w:t>
      </w:r>
      <w:r w:rsidR="000D4FD3" w:rsidRPr="002E7A19">
        <w:rPr>
          <w:lang w:val="en-GB"/>
        </w:rPr>
        <w:fldChar w:fldCharType="end"/>
      </w:r>
      <w:r w:rsidRPr="002E7A19">
        <w:rPr>
          <w:lang w:val="en-GB"/>
        </w:rPr>
        <w:t>.</w:t>
      </w:r>
      <w:r w:rsidRPr="002E7A19">
        <w:rPr>
          <w:lang w:val="en-GB"/>
        </w:rPr>
        <w:t xml:space="preserve"> </w:t>
      </w:r>
      <w:r w:rsidR="00EA6B59" w:rsidRPr="002E7A19">
        <w:rPr>
          <w:lang w:val="en-GB"/>
        </w:rPr>
        <w:t>During the discussions, i</w:t>
      </w:r>
      <w:r w:rsidRPr="002E7A19">
        <w:rPr>
          <w:lang w:val="en-GB"/>
        </w:rPr>
        <w:t>t</w:t>
      </w:r>
      <w:r w:rsidRPr="002E7A19">
        <w:rPr>
          <w:lang w:val="en-GB"/>
        </w:rPr>
        <w:t xml:space="preserve"> </w:t>
      </w:r>
      <w:r w:rsidR="00EA6B59" w:rsidRPr="002E7A19">
        <w:rPr>
          <w:lang w:val="en-GB"/>
        </w:rPr>
        <w:t>was apparent</w:t>
      </w:r>
      <w:r w:rsidRPr="002E7A19">
        <w:rPr>
          <w:lang w:val="en-GB"/>
        </w:rPr>
        <w:t xml:space="preserve"> that different companies have different understanding</w:t>
      </w:r>
      <w:r w:rsidR="00EA6B59" w:rsidRPr="002E7A19">
        <w:rPr>
          <w:lang w:val="en-GB"/>
        </w:rPr>
        <w:t>s</w:t>
      </w:r>
      <w:r w:rsidRPr="002E7A19">
        <w:rPr>
          <w:lang w:val="en-GB"/>
        </w:rPr>
        <w:t xml:space="preserve"> about the principal purpose of repeater power control and its potential implementation, ranging from gain control versus power control, dynamic and semi-static control, to improve versus balance signal power levels, via OAM, operator control, by the controlling gNB or by the </w:t>
      </w:r>
      <w:r w:rsidR="00BB27D9" w:rsidRPr="002E7A19">
        <w:rPr>
          <w:lang w:val="en-GB"/>
        </w:rPr>
        <w:t>repeater</w:t>
      </w:r>
      <w:r w:rsidRPr="002E7A19">
        <w:rPr>
          <w:lang w:val="en-GB"/>
        </w:rPr>
        <w:t xml:space="preserve"> </w:t>
      </w:r>
      <w:r w:rsidRPr="002E7A19">
        <w:rPr>
          <w:lang w:val="en-GB"/>
        </w:rPr>
        <w:t>itself. We do not expect th</w:t>
      </w:r>
      <w:r w:rsidR="00EA6B59" w:rsidRPr="002E7A19">
        <w:rPr>
          <w:lang w:val="en-GB"/>
        </w:rPr>
        <w:t>ese differences</w:t>
      </w:r>
      <w:r w:rsidRPr="002E7A19">
        <w:rPr>
          <w:lang w:val="en-GB"/>
        </w:rPr>
        <w:t xml:space="preserve"> to </w:t>
      </w:r>
      <w:r w:rsidR="006C0539" w:rsidRPr="002E7A19">
        <w:rPr>
          <w:lang w:val="en-GB"/>
        </w:rPr>
        <w:t xml:space="preserve">have </w:t>
      </w:r>
      <w:r w:rsidRPr="002E7A19">
        <w:rPr>
          <w:lang w:val="en-GB"/>
        </w:rPr>
        <w:t>change</w:t>
      </w:r>
      <w:r w:rsidR="006C0539" w:rsidRPr="002E7A19">
        <w:rPr>
          <w:lang w:val="en-GB"/>
        </w:rPr>
        <w:t>d</w:t>
      </w:r>
      <w:r w:rsidRPr="002E7A19">
        <w:rPr>
          <w:lang w:val="en-GB"/>
        </w:rPr>
        <w:t xml:space="preserve"> and</w:t>
      </w:r>
      <w:r w:rsidR="00DD6EC2">
        <w:rPr>
          <w:lang w:val="en-GB"/>
        </w:rPr>
        <w:t>,</w:t>
      </w:r>
      <w:r w:rsidRPr="002E7A19">
        <w:rPr>
          <w:lang w:val="en-GB"/>
        </w:rPr>
        <w:t xml:space="preserve"> considering the remaining WI time in RAN1 and the fact that </w:t>
      </w:r>
      <w:r w:rsidR="006C0539" w:rsidRPr="002E7A19">
        <w:rPr>
          <w:lang w:val="en-GB"/>
        </w:rPr>
        <w:t xml:space="preserve">other </w:t>
      </w:r>
      <w:r w:rsidRPr="002E7A19">
        <w:rPr>
          <w:lang w:val="en-GB"/>
        </w:rPr>
        <w:t xml:space="preserve">essential functionalities such as </w:t>
      </w:r>
      <w:r w:rsidR="006C0539" w:rsidRPr="002E7A19">
        <w:rPr>
          <w:lang w:val="en-GB"/>
        </w:rPr>
        <w:t xml:space="preserve">semi-static and dynamic </w:t>
      </w:r>
      <w:r w:rsidRPr="002E7A19">
        <w:rPr>
          <w:lang w:val="en-GB"/>
        </w:rPr>
        <w:t xml:space="preserve">beamforming and time resource configuration must be completed, we do not see the </w:t>
      </w:r>
      <w:r w:rsidR="006C0539" w:rsidRPr="002E7A19">
        <w:rPr>
          <w:lang w:val="en-GB"/>
        </w:rPr>
        <w:t>point in</w:t>
      </w:r>
      <w:r w:rsidRPr="002E7A19">
        <w:rPr>
          <w:lang w:val="en-GB"/>
        </w:rPr>
        <w:t xml:space="preserve"> discuss</w:t>
      </w:r>
      <w:r w:rsidR="006C0539" w:rsidRPr="002E7A19">
        <w:rPr>
          <w:lang w:val="en-GB"/>
        </w:rPr>
        <w:t>ing</w:t>
      </w:r>
      <w:r w:rsidRPr="002E7A19">
        <w:rPr>
          <w:lang w:val="en-GB"/>
        </w:rPr>
        <w:t xml:space="preserve"> such a controversial topic any further.</w:t>
      </w:r>
      <w:r w:rsidR="00A2317D" w:rsidRPr="002E7A19">
        <w:rPr>
          <w:lang w:val="en-GB"/>
        </w:rPr>
        <w:t xml:space="preserve"> It is not prudent to agree to power control without a clearly agreed objective. Power control for its own sake brings little value to the specification.</w:t>
      </w:r>
    </w:p>
    <w:p w14:paraId="510E7618" w14:textId="3ED6C4DD" w:rsidR="00BC4D01" w:rsidRPr="002E7A19" w:rsidRDefault="00BC4D01" w:rsidP="000508D4">
      <w:pPr>
        <w:pStyle w:val="Observation"/>
        <w:rPr>
          <w:lang w:val="en-GB"/>
        </w:rPr>
      </w:pPr>
      <w:bookmarkStart w:id="1" w:name="_Toc121166244"/>
      <w:r w:rsidRPr="002E7A19">
        <w:rPr>
          <w:lang w:val="en-GB"/>
        </w:rPr>
        <w:t xml:space="preserve">There was neither consensus on the purpose with power control in the SI, nor on the necessary </w:t>
      </w:r>
      <w:r w:rsidRPr="002E7A19">
        <w:rPr>
          <w:lang w:val="en-GB"/>
        </w:rPr>
        <w:t>signa</w:t>
      </w:r>
      <w:r w:rsidR="00000915">
        <w:rPr>
          <w:lang w:val="en-GB"/>
        </w:rPr>
        <w:t>l</w:t>
      </w:r>
      <w:r w:rsidRPr="002E7A19">
        <w:rPr>
          <w:lang w:val="en-GB"/>
        </w:rPr>
        <w:t>ling</w:t>
      </w:r>
      <w:r w:rsidRPr="002E7A19">
        <w:rPr>
          <w:lang w:val="en-GB"/>
        </w:rPr>
        <w:t xml:space="preserve"> for repeater power control.</w:t>
      </w:r>
      <w:r w:rsidR="00A2317D" w:rsidRPr="002E7A19">
        <w:rPr>
          <w:lang w:val="en-GB"/>
        </w:rPr>
        <w:t xml:space="preserve"> Without consensus </w:t>
      </w:r>
      <w:r w:rsidR="00916381" w:rsidRPr="002E7A19">
        <w:rPr>
          <w:lang w:val="en-GB"/>
        </w:rPr>
        <w:t xml:space="preserve">on that, </w:t>
      </w:r>
      <w:r w:rsidR="00A2317D" w:rsidRPr="002E7A19">
        <w:rPr>
          <w:lang w:val="en-GB"/>
        </w:rPr>
        <w:t xml:space="preserve">further discussions are </w:t>
      </w:r>
      <w:r w:rsidR="00916381" w:rsidRPr="002E7A19">
        <w:rPr>
          <w:lang w:val="en-GB"/>
        </w:rPr>
        <w:t xml:space="preserve">likely </w:t>
      </w:r>
      <w:r w:rsidR="00A2317D" w:rsidRPr="002E7A19">
        <w:rPr>
          <w:lang w:val="en-GB"/>
        </w:rPr>
        <w:t>futile.</w:t>
      </w:r>
      <w:bookmarkEnd w:id="1"/>
    </w:p>
    <w:p w14:paraId="2F0A6FEB" w14:textId="73C76359" w:rsidR="00BC4D01" w:rsidRPr="002E7A19" w:rsidRDefault="00623E87" w:rsidP="000508D4">
      <w:pPr>
        <w:pStyle w:val="BodyText"/>
        <w:rPr>
          <w:lang w:val="en-GB"/>
        </w:rPr>
      </w:pPr>
      <w:r w:rsidRPr="002E7A19">
        <w:rPr>
          <w:lang w:val="en-GB"/>
        </w:rPr>
        <w:t>With respect to the repeater-</w:t>
      </w:r>
      <w:proofErr w:type="spellStart"/>
      <w:r w:rsidRPr="002E7A19">
        <w:rPr>
          <w:lang w:val="en-GB"/>
        </w:rPr>
        <w:t>Fwd</w:t>
      </w:r>
      <w:proofErr w:type="spellEnd"/>
      <w:r w:rsidRPr="002E7A19">
        <w:rPr>
          <w:lang w:val="en-GB"/>
        </w:rPr>
        <w:t xml:space="preserve">, one may consider two different purposes for gain control, namely, compensating for the channel variations and interference management. </w:t>
      </w:r>
      <w:r w:rsidR="00BC4D01" w:rsidRPr="002E7A19">
        <w:rPr>
          <w:lang w:val="en-GB"/>
        </w:rPr>
        <w:t xml:space="preserve">In terms of network interference management, it is important note that the </w:t>
      </w:r>
      <w:r w:rsidR="00BB27D9" w:rsidRPr="002E7A19">
        <w:rPr>
          <w:lang w:val="en-GB"/>
        </w:rPr>
        <w:t>repeater</w:t>
      </w:r>
      <w:r w:rsidR="00BC4D01" w:rsidRPr="002E7A19">
        <w:rPr>
          <w:lang w:val="en-GB"/>
        </w:rPr>
        <w:t xml:space="preserve"> is logically part of the gNB for all management purposes, i.e., </w:t>
      </w:r>
      <w:r w:rsidR="00BC4D01" w:rsidRPr="002E7A19">
        <w:rPr>
          <w:lang w:val="en-GB"/>
        </w:rPr>
        <w:t xml:space="preserve">the </w:t>
      </w:r>
      <w:r w:rsidR="00BB27D9" w:rsidRPr="002E7A19">
        <w:rPr>
          <w:lang w:val="en-GB"/>
        </w:rPr>
        <w:t>repeater</w:t>
      </w:r>
      <w:r w:rsidR="00BC4D01" w:rsidRPr="002E7A19">
        <w:rPr>
          <w:lang w:val="en-GB"/>
        </w:rPr>
        <w:t xml:space="preserve"> is an extension of the gNB and will be under the control of the gNB, including any gNB interference management functionality. Related to this is that repeater interference management that is not supported by </w:t>
      </w:r>
      <w:r w:rsidR="00BC4D01" w:rsidRPr="002E7A19">
        <w:rPr>
          <w:lang w:val="en-GB"/>
        </w:rPr>
        <w:t>neighbo</w:t>
      </w:r>
      <w:r w:rsidR="00000915">
        <w:rPr>
          <w:lang w:val="en-GB"/>
        </w:rPr>
        <w:t>u</w:t>
      </w:r>
      <w:r w:rsidR="00BC4D01" w:rsidRPr="002E7A19">
        <w:rPr>
          <w:lang w:val="en-GB"/>
        </w:rPr>
        <w:t>ring</w:t>
      </w:r>
      <w:r w:rsidR="00BC4D01" w:rsidRPr="002E7A19">
        <w:rPr>
          <w:lang w:val="en-GB"/>
        </w:rPr>
        <w:t xml:space="preserve"> gNBs will be of little value. Also, as a rule of thumb, </w:t>
      </w:r>
      <w:r w:rsidR="00BC4D01" w:rsidRPr="002E7A19">
        <w:rPr>
          <w:lang w:val="en-GB"/>
        </w:rPr>
        <w:t xml:space="preserve">a </w:t>
      </w:r>
      <w:r w:rsidR="00BB27D9" w:rsidRPr="002E7A19">
        <w:rPr>
          <w:lang w:val="en-GB"/>
        </w:rPr>
        <w:t>repeater</w:t>
      </w:r>
      <w:r w:rsidR="00BC4D01" w:rsidRPr="002E7A19">
        <w:rPr>
          <w:lang w:val="en-GB"/>
        </w:rPr>
        <w:t xml:space="preserve"> is less complex and </w:t>
      </w:r>
      <w:r>
        <w:rPr>
          <w:lang w:val="en-GB"/>
        </w:rPr>
        <w:t xml:space="preserve">less </w:t>
      </w:r>
      <w:r w:rsidR="00BC4D01" w:rsidRPr="002E7A19">
        <w:rPr>
          <w:lang w:val="en-GB"/>
        </w:rPr>
        <w:t xml:space="preserve">capable than an gNB and there is typically no power control for interference management in the gNBs. Thus, it does not make sense to have gain control for interference management at the </w:t>
      </w:r>
      <w:r w:rsidR="00BB27D9" w:rsidRPr="002E7A19">
        <w:rPr>
          <w:lang w:val="en-GB"/>
        </w:rPr>
        <w:t>repeater</w:t>
      </w:r>
      <w:r w:rsidR="00BC4D01" w:rsidRPr="002E7A19">
        <w:rPr>
          <w:lang w:val="en-GB"/>
        </w:rPr>
        <w:t>, as it may risk the network functionality.</w:t>
      </w:r>
    </w:p>
    <w:p w14:paraId="3E745F6A" w14:textId="3CB6F774" w:rsidR="00BC4D01" w:rsidRPr="002E7A19" w:rsidRDefault="00BC4D01" w:rsidP="000508D4">
      <w:pPr>
        <w:pStyle w:val="Observation"/>
        <w:rPr>
          <w:lang w:val="en-GB"/>
        </w:rPr>
      </w:pPr>
      <w:bookmarkStart w:id="2" w:name="_Toc121166245"/>
      <w:r w:rsidRPr="002E7A19">
        <w:rPr>
          <w:lang w:val="en-GB"/>
        </w:rPr>
        <w:t>Repeater power control would imply functionality beyond that of a gNB. That is not the purpose with the ongoing WI</w:t>
      </w:r>
      <w:r w:rsidR="00635321" w:rsidRPr="002E7A19">
        <w:rPr>
          <w:lang w:val="en-GB"/>
        </w:rPr>
        <w:t xml:space="preserve"> and contradicts cost considerations</w:t>
      </w:r>
      <w:r w:rsidRPr="002E7A19">
        <w:rPr>
          <w:lang w:val="en-GB"/>
        </w:rPr>
        <w:t>.</w:t>
      </w:r>
      <w:bookmarkEnd w:id="2"/>
    </w:p>
    <w:p w14:paraId="1A488185" w14:textId="14B25D66" w:rsidR="00BC4D01" w:rsidRPr="002E7A19" w:rsidRDefault="00BC4D01" w:rsidP="000508D4">
      <w:pPr>
        <w:pStyle w:val="BodyText"/>
        <w:rPr>
          <w:lang w:val="en-GB"/>
        </w:rPr>
      </w:pPr>
      <w:r w:rsidRPr="002E7A19">
        <w:rPr>
          <w:lang w:val="en-GB"/>
        </w:rPr>
        <w:t xml:space="preserve">Regarding the channel variation compensation, it is important to note that </w:t>
      </w:r>
      <w:r w:rsidR="006C0539" w:rsidRPr="002E7A19">
        <w:rPr>
          <w:lang w:val="en-GB"/>
        </w:rPr>
        <w:t>any</w:t>
      </w:r>
      <w:r w:rsidRPr="002E7A19">
        <w:rPr>
          <w:lang w:val="en-GB"/>
        </w:rPr>
        <w:t xml:space="preserve"> </w:t>
      </w:r>
      <w:r w:rsidR="00BB27D9" w:rsidRPr="002E7A19">
        <w:rPr>
          <w:lang w:val="en-GB"/>
        </w:rPr>
        <w:t>repeater</w:t>
      </w:r>
      <w:r w:rsidRPr="002E7A19">
        <w:rPr>
          <w:lang w:val="en-GB"/>
        </w:rPr>
        <w:t>-</w:t>
      </w:r>
      <w:proofErr w:type="spellStart"/>
      <w:r w:rsidRPr="002E7A19">
        <w:rPr>
          <w:lang w:val="en-GB"/>
        </w:rPr>
        <w:t>Fwd</w:t>
      </w:r>
      <w:proofErr w:type="spellEnd"/>
      <w:r w:rsidRPr="002E7A19">
        <w:rPr>
          <w:lang w:val="en-GB"/>
        </w:rPr>
        <w:t xml:space="preserve"> gain control must not jeopardize the </w:t>
      </w:r>
      <w:proofErr w:type="spellStart"/>
      <w:r w:rsidRPr="002E7A19">
        <w:rPr>
          <w:lang w:val="en-GB"/>
        </w:rPr>
        <w:t>gNB’s</w:t>
      </w:r>
      <w:proofErr w:type="spellEnd"/>
      <w:r w:rsidRPr="002E7A19">
        <w:rPr>
          <w:lang w:val="en-GB"/>
        </w:rPr>
        <w:t xml:space="preserve"> ability to power control the UE. That is, it is critical to not implement </w:t>
      </w:r>
      <w:r w:rsidR="00BB27D9" w:rsidRPr="002E7A19">
        <w:rPr>
          <w:lang w:val="en-GB"/>
        </w:rPr>
        <w:t>repeater</w:t>
      </w:r>
      <w:r w:rsidRPr="002E7A19">
        <w:rPr>
          <w:lang w:val="en-GB"/>
        </w:rPr>
        <w:t>-</w:t>
      </w:r>
      <w:proofErr w:type="spellStart"/>
      <w:r w:rsidRPr="002E7A19">
        <w:rPr>
          <w:lang w:val="en-GB"/>
        </w:rPr>
        <w:t>Fwd</w:t>
      </w:r>
      <w:proofErr w:type="spellEnd"/>
      <w:r w:rsidRPr="002E7A19">
        <w:rPr>
          <w:lang w:val="en-GB"/>
        </w:rPr>
        <w:t xml:space="preserve"> </w:t>
      </w:r>
      <w:r w:rsidRPr="002E7A19">
        <w:rPr>
          <w:lang w:val="en-GB"/>
        </w:rPr>
        <w:lastRenderedPageBreak/>
        <w:t>gain control methods that may have a negative impact on the existing UE power control functionality, e.g., by operating on the same or similar time constants as the UE power control. Then, given the stationary</w:t>
      </w:r>
      <w:r w:rsidR="006C0539" w:rsidRPr="002E7A19">
        <w:rPr>
          <w:lang w:val="en-GB"/>
        </w:rPr>
        <w:t>,</w:t>
      </w:r>
      <w:r w:rsidR="00A004A0">
        <w:rPr>
          <w:lang w:val="en-GB"/>
        </w:rPr>
        <w:t xml:space="preserve"> </w:t>
      </w:r>
      <w:r w:rsidRPr="002E7A19">
        <w:rPr>
          <w:lang w:val="en-GB"/>
        </w:rPr>
        <w:t xml:space="preserve">robust </w:t>
      </w:r>
      <w:r w:rsidR="006C0539" w:rsidRPr="002E7A19">
        <w:rPr>
          <w:lang w:val="en-GB"/>
        </w:rPr>
        <w:t xml:space="preserve">and controlled </w:t>
      </w:r>
      <w:r w:rsidRPr="002E7A19">
        <w:rPr>
          <w:lang w:val="en-GB"/>
        </w:rPr>
        <w:t xml:space="preserve">performance of the backhaul link, we believe that, even if required, the </w:t>
      </w:r>
      <w:r w:rsidR="00BB27D9" w:rsidRPr="002E7A19">
        <w:rPr>
          <w:lang w:val="en-GB"/>
        </w:rPr>
        <w:t>repeater</w:t>
      </w:r>
      <w:r w:rsidRPr="002E7A19">
        <w:rPr>
          <w:lang w:val="en-GB"/>
        </w:rPr>
        <w:t>-</w:t>
      </w:r>
      <w:proofErr w:type="spellStart"/>
      <w:r w:rsidRPr="002E7A19">
        <w:rPr>
          <w:lang w:val="en-GB"/>
        </w:rPr>
        <w:t>Fwd</w:t>
      </w:r>
      <w:proofErr w:type="spellEnd"/>
      <w:r w:rsidRPr="002E7A19">
        <w:rPr>
          <w:lang w:val="en-GB"/>
        </w:rPr>
        <w:t xml:space="preserve"> gain control is a matter of higher layer signa</w:t>
      </w:r>
      <w:r w:rsidDel="006C0539">
        <w:rPr>
          <w:lang w:val="en-GB"/>
        </w:rPr>
        <w:t>l</w:t>
      </w:r>
      <w:r w:rsidRPr="002E7A19">
        <w:rPr>
          <w:lang w:val="en-GB"/>
        </w:rPr>
        <w:t>ling (and therefore rather a RAN2/3 matter), e.g., OAM, where it should operate on a significantly longer time constant than that of</w:t>
      </w:r>
      <w:r w:rsidR="00A004A0">
        <w:rPr>
          <w:lang w:val="en-GB"/>
        </w:rPr>
        <w:t xml:space="preserve"> </w:t>
      </w:r>
      <w:r w:rsidRPr="002E7A19">
        <w:rPr>
          <w:lang w:val="en-GB"/>
        </w:rPr>
        <w:t>UE power control.</w:t>
      </w:r>
    </w:p>
    <w:p w14:paraId="6A9D99B1" w14:textId="3D9EBCC0" w:rsidR="00BC4D01" w:rsidRPr="002E7A19" w:rsidRDefault="00BB27D9" w:rsidP="000508D4">
      <w:pPr>
        <w:pStyle w:val="Observation"/>
        <w:rPr>
          <w:lang w:val="en-GB"/>
        </w:rPr>
      </w:pPr>
      <w:bookmarkStart w:id="3" w:name="_Toc121166246"/>
      <w:r w:rsidRPr="002E7A19">
        <w:rPr>
          <w:lang w:val="en-GB"/>
        </w:rPr>
        <w:t>Repeater</w:t>
      </w:r>
      <w:r w:rsidR="00BC4D01" w:rsidRPr="002E7A19">
        <w:rPr>
          <w:lang w:val="en-GB"/>
        </w:rPr>
        <w:t>-</w:t>
      </w:r>
      <w:proofErr w:type="spellStart"/>
      <w:r w:rsidR="00BC4D01" w:rsidRPr="002E7A19">
        <w:rPr>
          <w:lang w:val="en-GB"/>
        </w:rPr>
        <w:t>Fwd</w:t>
      </w:r>
      <w:proofErr w:type="spellEnd"/>
      <w:r w:rsidR="00BC4D01" w:rsidRPr="002E7A19">
        <w:rPr>
          <w:lang w:val="en-GB"/>
        </w:rPr>
        <w:t xml:space="preserve"> gain control to compensate for channel variations is a matter of higher layer </w:t>
      </w:r>
      <w:r w:rsidR="00BC4D01" w:rsidRPr="002E7A19">
        <w:rPr>
          <w:lang w:val="en-GB"/>
        </w:rPr>
        <w:t>signa</w:t>
      </w:r>
      <w:r w:rsidR="007A2E13">
        <w:rPr>
          <w:lang w:val="en-GB"/>
        </w:rPr>
        <w:t>l</w:t>
      </w:r>
      <w:r w:rsidR="00BC4D01" w:rsidRPr="002E7A19">
        <w:rPr>
          <w:lang w:val="en-GB"/>
        </w:rPr>
        <w:t>ling</w:t>
      </w:r>
      <w:r w:rsidR="00BC4D01" w:rsidRPr="002E7A19">
        <w:rPr>
          <w:lang w:val="en-GB"/>
        </w:rPr>
        <w:t xml:space="preserve">, e.g., OAM, </w:t>
      </w:r>
      <w:r w:rsidRPr="002E7A19">
        <w:rPr>
          <w:lang w:val="en-GB"/>
        </w:rPr>
        <w:t xml:space="preserve">performed </w:t>
      </w:r>
      <w:r w:rsidR="006C0539" w:rsidRPr="002E7A19">
        <w:rPr>
          <w:lang w:val="en-GB"/>
        </w:rPr>
        <w:t>on longer time scales to not interfere with UE power control</w:t>
      </w:r>
      <w:r w:rsidR="00BC4D01" w:rsidRPr="002E7A19">
        <w:rPr>
          <w:lang w:val="en-GB"/>
        </w:rPr>
        <w:t>.</w:t>
      </w:r>
      <w:bookmarkEnd w:id="3"/>
    </w:p>
    <w:p w14:paraId="5CE5ADB7" w14:textId="284C4144" w:rsidR="00396CC2" w:rsidRPr="002E7A19" w:rsidRDefault="00396CC2" w:rsidP="000508D4">
      <w:pPr>
        <w:pStyle w:val="BodyText"/>
        <w:rPr>
          <w:lang w:val="en-GB"/>
        </w:rPr>
      </w:pPr>
      <w:r w:rsidRPr="002E7A19">
        <w:rPr>
          <w:lang w:val="en-GB"/>
        </w:rPr>
        <w:t xml:space="preserve">RAN1 has agreed that the information to characterize supported physical beam of </w:t>
      </w:r>
      <w:r w:rsidR="00BB27D9" w:rsidRPr="002E7A19">
        <w:rPr>
          <w:lang w:val="en-GB"/>
        </w:rPr>
        <w:t>repeater</w:t>
      </w:r>
      <w:r w:rsidRPr="002E7A19">
        <w:rPr>
          <w:lang w:val="en-GB"/>
        </w:rPr>
        <w:t>-</w:t>
      </w:r>
      <w:proofErr w:type="spellStart"/>
      <w:r w:rsidRPr="002E7A19">
        <w:rPr>
          <w:lang w:val="en-GB"/>
        </w:rPr>
        <w:t>Fwd</w:t>
      </w:r>
      <w:proofErr w:type="spellEnd"/>
      <w:r w:rsidRPr="002E7A19">
        <w:rPr>
          <w:lang w:val="en-GB"/>
        </w:rPr>
        <w:t xml:space="preserve"> for access link is provided to the controlling gNB and to the </w:t>
      </w:r>
      <w:r w:rsidR="00BB27D9" w:rsidRPr="002E7A19">
        <w:rPr>
          <w:lang w:val="en-GB"/>
        </w:rPr>
        <w:t>repeater</w:t>
      </w:r>
      <w:r w:rsidRPr="002E7A19">
        <w:rPr>
          <w:lang w:val="en-GB"/>
        </w:rPr>
        <w:t xml:space="preserve"> via OAM </w:t>
      </w:r>
      <w:r w:rsidR="00A277F5">
        <w:rPr>
          <w:lang w:val="en-GB"/>
        </w:rPr>
        <w:fldChar w:fldCharType="begin"/>
      </w:r>
      <w:r w:rsidR="00A277F5">
        <w:rPr>
          <w:lang w:val="en-GB"/>
        </w:rPr>
        <w:instrText xml:space="preserve"> REF _Ref121165718 \r \h </w:instrText>
      </w:r>
      <w:r w:rsidR="00A277F5">
        <w:rPr>
          <w:lang w:val="en-GB"/>
        </w:rPr>
      </w:r>
      <w:r w:rsidR="00A277F5">
        <w:rPr>
          <w:lang w:val="en-GB"/>
        </w:rPr>
        <w:instrText xml:space="preserve"> \* MERGEFORMAT </w:instrText>
      </w:r>
      <w:r w:rsidR="00A277F5">
        <w:rPr>
          <w:lang w:val="en-GB"/>
        </w:rPr>
        <w:fldChar w:fldCharType="separate"/>
      </w:r>
      <w:r w:rsidR="000508D4">
        <w:rPr>
          <w:lang w:val="en-GB"/>
        </w:rPr>
        <w:t>[3]</w:t>
      </w:r>
      <w:r w:rsidR="00A277F5">
        <w:rPr>
          <w:lang w:val="en-GB"/>
        </w:rPr>
        <w:fldChar w:fldCharType="end"/>
      </w:r>
      <w:r w:rsidRPr="002E7A19">
        <w:rPr>
          <w:lang w:val="en-GB"/>
        </w:rPr>
        <w:t>.</w:t>
      </w:r>
      <w:r w:rsidRPr="002E7A19">
        <w:rPr>
          <w:lang w:val="en-GB"/>
        </w:rPr>
        <w:t xml:space="preserve"> It is also reasonable to assume that </w:t>
      </w:r>
      <w:r w:rsidR="00BB27D9" w:rsidRPr="002E7A19">
        <w:rPr>
          <w:lang w:val="en-GB"/>
        </w:rPr>
        <w:t>repeater</w:t>
      </w:r>
      <w:r w:rsidRPr="002E7A19">
        <w:rPr>
          <w:lang w:val="en-GB"/>
        </w:rPr>
        <w:t xml:space="preserve">, </w:t>
      </w:r>
      <w:proofErr w:type="gramStart"/>
      <w:r w:rsidRPr="002E7A19">
        <w:rPr>
          <w:lang w:val="en-GB"/>
        </w:rPr>
        <w:t>OAM</w:t>
      </w:r>
      <w:proofErr w:type="gramEnd"/>
      <w:r w:rsidRPr="002E7A19">
        <w:rPr>
          <w:lang w:val="en-GB"/>
        </w:rPr>
        <w:t xml:space="preserve"> and operator (through proper deployment planning) have the best information about the conditions of occurrence, detection, and mitigation of interference and self-oscillations.</w:t>
      </w:r>
    </w:p>
    <w:p w14:paraId="724634F9" w14:textId="77777777" w:rsidR="00396CC2" w:rsidRPr="002E7A19" w:rsidRDefault="00396CC2" w:rsidP="000508D4">
      <w:pPr>
        <w:pStyle w:val="Observation"/>
        <w:rPr>
          <w:lang w:val="en-GB"/>
        </w:rPr>
      </w:pPr>
      <w:bookmarkStart w:id="4" w:name="_Toc121166247"/>
      <w:r w:rsidRPr="002E7A19">
        <w:rPr>
          <w:lang w:val="en-GB"/>
        </w:rPr>
        <w:t xml:space="preserve">RAN1 has chosen the route of tight OAM integration for beam management which is also suitable to set/control repeater power </w:t>
      </w:r>
      <w:r w:rsidRPr="00E07D11">
        <w:rPr>
          <w:lang w:val="en-GB"/>
        </w:rPr>
        <w:t xml:space="preserve">preventing </w:t>
      </w:r>
      <w:r>
        <w:rPr>
          <w:lang w:val="en-GB"/>
        </w:rPr>
        <w:t xml:space="preserve">interference and </w:t>
      </w:r>
      <w:r w:rsidRPr="00E07D11">
        <w:rPr>
          <w:lang w:val="en-GB"/>
        </w:rPr>
        <w:t xml:space="preserve">repeater </w:t>
      </w:r>
      <w:r>
        <w:rPr>
          <w:lang w:val="en-GB"/>
        </w:rPr>
        <w:t>failure from self-oscillation</w:t>
      </w:r>
      <w:r w:rsidRPr="002E7A19">
        <w:rPr>
          <w:lang w:val="en-GB"/>
        </w:rPr>
        <w:t>.</w:t>
      </w:r>
      <w:bookmarkEnd w:id="4"/>
    </w:p>
    <w:p w14:paraId="1AE74601" w14:textId="1834B73C" w:rsidR="00BC4D01" w:rsidRPr="002E7A19" w:rsidRDefault="00BC4D01" w:rsidP="000508D4">
      <w:pPr>
        <w:pStyle w:val="BodyText"/>
        <w:rPr>
          <w:lang w:val="en-GB"/>
        </w:rPr>
      </w:pPr>
      <w:r w:rsidRPr="002E7A19">
        <w:rPr>
          <w:lang w:val="en-GB"/>
        </w:rPr>
        <w:t xml:space="preserve">RAN1 has confirmed the working assumption that in access link, a DL beam and an UL beam which are correspondent with each other have the same beam index </w:t>
      </w:r>
      <w:r w:rsidR="00A277F5">
        <w:rPr>
          <w:lang w:val="en-GB"/>
        </w:rPr>
        <w:fldChar w:fldCharType="begin"/>
      </w:r>
      <w:r w:rsidR="00A277F5">
        <w:rPr>
          <w:lang w:val="en-GB"/>
        </w:rPr>
        <w:instrText xml:space="preserve"> REF _Ref121165776 \r \h </w:instrText>
      </w:r>
      <w:r w:rsidR="00A277F5">
        <w:rPr>
          <w:lang w:val="en-GB"/>
        </w:rPr>
      </w:r>
      <w:r w:rsidR="00A277F5">
        <w:rPr>
          <w:lang w:val="en-GB"/>
        </w:rPr>
        <w:instrText xml:space="preserve"> \* MERGEFORMAT </w:instrText>
      </w:r>
      <w:r w:rsidR="00A277F5">
        <w:rPr>
          <w:lang w:val="en-GB"/>
        </w:rPr>
        <w:fldChar w:fldCharType="separate"/>
      </w:r>
      <w:r w:rsidR="000508D4">
        <w:rPr>
          <w:lang w:val="en-GB"/>
        </w:rPr>
        <w:t>[4]</w:t>
      </w:r>
      <w:r w:rsidR="00A277F5">
        <w:rPr>
          <w:lang w:val="en-GB"/>
        </w:rPr>
        <w:fldChar w:fldCharType="end"/>
      </w:r>
      <w:r w:rsidRPr="002E7A19">
        <w:rPr>
          <w:lang w:val="en-GB"/>
        </w:rPr>
        <w:t xml:space="preserve">. This is enabled by assuming that a DL beam and an UL beam are correspondent. If power control would be different in </w:t>
      </w:r>
      <w:r w:rsidR="006C0539" w:rsidRPr="002E7A19">
        <w:rPr>
          <w:lang w:val="en-GB"/>
        </w:rPr>
        <w:t xml:space="preserve">the </w:t>
      </w:r>
      <w:r w:rsidRPr="002E7A19">
        <w:rPr>
          <w:lang w:val="en-GB"/>
        </w:rPr>
        <w:t>DL and UL direction</w:t>
      </w:r>
      <w:r w:rsidR="006C0539" w:rsidRPr="002E7A19">
        <w:rPr>
          <w:lang w:val="en-GB"/>
        </w:rPr>
        <w:t>s</w:t>
      </w:r>
      <w:r w:rsidRPr="002E7A19">
        <w:rPr>
          <w:lang w:val="en-GB"/>
        </w:rPr>
        <w:t xml:space="preserve">, or worse if it would be dynamic and different per beam or UE, this correspondence cannot be assumed anymore. In this case, a UE served via a repeater would generally experience different, asymmetric UL and DL channel properties. The </w:t>
      </w:r>
      <w:r w:rsidR="00BB27D9" w:rsidRPr="002E7A19">
        <w:rPr>
          <w:lang w:val="en-GB"/>
        </w:rPr>
        <w:t>repeater</w:t>
      </w:r>
      <w:r w:rsidRPr="002E7A19">
        <w:rPr>
          <w:lang w:val="en-GB"/>
        </w:rPr>
        <w:t xml:space="preserve"> is not transparent to the UE which is in violation of the objectives in the WI</w:t>
      </w:r>
      <w:r w:rsidR="00A277F5">
        <w:rPr>
          <w:lang w:val="en-GB"/>
        </w:rPr>
        <w:t>D</w:t>
      </w:r>
      <w:r w:rsidRPr="002E7A19">
        <w:rPr>
          <w:lang w:val="en-GB"/>
        </w:rPr>
        <w:t xml:space="preserve"> </w:t>
      </w:r>
      <w:r w:rsidR="00A277F5">
        <w:rPr>
          <w:lang w:val="en-GB"/>
        </w:rPr>
        <w:fldChar w:fldCharType="begin"/>
      </w:r>
      <w:r w:rsidR="00A277F5">
        <w:rPr>
          <w:lang w:val="en-GB"/>
        </w:rPr>
        <w:instrText xml:space="preserve"> REF _Ref121165682 \r \h </w:instrText>
      </w:r>
      <w:r w:rsidR="00A277F5">
        <w:rPr>
          <w:lang w:val="en-GB"/>
        </w:rPr>
      </w:r>
      <w:r w:rsidR="00A277F5">
        <w:rPr>
          <w:lang w:val="en-GB"/>
        </w:rPr>
        <w:instrText xml:space="preserve"> \* MERGEFORMAT </w:instrText>
      </w:r>
      <w:r w:rsidR="00A277F5">
        <w:rPr>
          <w:lang w:val="en-GB"/>
        </w:rPr>
        <w:fldChar w:fldCharType="separate"/>
      </w:r>
      <w:r w:rsidR="000508D4">
        <w:rPr>
          <w:lang w:val="en-GB"/>
        </w:rPr>
        <w:t>[1]</w:t>
      </w:r>
      <w:r w:rsidR="00A277F5">
        <w:rPr>
          <w:lang w:val="en-GB"/>
        </w:rPr>
        <w:fldChar w:fldCharType="end"/>
      </w:r>
      <w:r w:rsidRPr="002E7A19">
        <w:rPr>
          <w:lang w:val="en-GB"/>
        </w:rPr>
        <w:t>.</w:t>
      </w:r>
    </w:p>
    <w:p w14:paraId="1A083DF3" w14:textId="3A47715D" w:rsidR="00BC4D01" w:rsidRPr="002E7A19" w:rsidRDefault="00BC4D01" w:rsidP="000508D4">
      <w:pPr>
        <w:pStyle w:val="Observation"/>
        <w:rPr>
          <w:lang w:val="en-GB"/>
        </w:rPr>
      </w:pPr>
      <w:bookmarkStart w:id="5" w:name="_Toc121166248"/>
      <w:r w:rsidRPr="002E7A19">
        <w:rPr>
          <w:lang w:val="en-GB"/>
        </w:rPr>
        <w:t>Repeater power control would mean that the WI requirement of repeaters being transparent to UEs is lost.</w:t>
      </w:r>
      <w:bookmarkEnd w:id="5"/>
    </w:p>
    <w:p w14:paraId="7E099186" w14:textId="6EEF5E26" w:rsidR="00B37D72" w:rsidRPr="007A2E13" w:rsidRDefault="00B37D72" w:rsidP="000508D4">
      <w:pPr>
        <w:pStyle w:val="BodyText"/>
        <w:rPr>
          <w:lang w:val="en-GB"/>
        </w:rPr>
      </w:pPr>
      <w:r w:rsidRPr="007A2E13">
        <w:rPr>
          <w:lang w:val="en-GB"/>
        </w:rPr>
        <w:t xml:space="preserve">In principle, a gNB </w:t>
      </w:r>
      <w:r w:rsidR="00396CC2" w:rsidRPr="007A2E13">
        <w:rPr>
          <w:lang w:val="en-GB"/>
        </w:rPr>
        <w:t>already</w:t>
      </w:r>
      <w:r w:rsidRPr="007A2E13">
        <w:rPr>
          <w:lang w:val="en-GB"/>
        </w:rPr>
        <w:t xml:space="preserve"> has full control about power levels for its DL signal transmission.</w:t>
      </w:r>
      <w:r w:rsidR="002047A2" w:rsidRPr="007A2E13">
        <w:rPr>
          <w:lang w:val="en-GB"/>
        </w:rPr>
        <w:t xml:space="preserve"> </w:t>
      </w:r>
      <w:r w:rsidR="006C1227" w:rsidRPr="007A2E13">
        <w:rPr>
          <w:lang w:val="en-GB"/>
        </w:rPr>
        <w:t xml:space="preserve">For UL transmissions by UEs, the gNB is also already in control of transmission power. An additional control of signal power for UL transmission by a repeater would only be on top of UE UL power control and can </w:t>
      </w:r>
      <w:r w:rsidR="00396CC2" w:rsidRPr="007A2E13">
        <w:rPr>
          <w:lang w:val="en-GB"/>
        </w:rPr>
        <w:t>for that reason</w:t>
      </w:r>
      <w:r w:rsidR="006C1227" w:rsidRPr="007A2E13">
        <w:rPr>
          <w:lang w:val="en-GB"/>
        </w:rPr>
        <w:t xml:space="preserve"> be considered as unnecessary.</w:t>
      </w:r>
    </w:p>
    <w:p w14:paraId="66B7E622" w14:textId="2C46F1CC" w:rsidR="009931F9" w:rsidRPr="007A2E13" w:rsidRDefault="009931F9" w:rsidP="000508D4">
      <w:pPr>
        <w:pStyle w:val="Observation"/>
        <w:rPr>
          <w:lang w:val="en-GB"/>
        </w:rPr>
      </w:pPr>
      <w:bookmarkStart w:id="6" w:name="_Toc347822666"/>
      <w:bookmarkStart w:id="7" w:name="_Toc347823812"/>
      <w:bookmarkStart w:id="8" w:name="_Toc347823993"/>
      <w:bookmarkStart w:id="9" w:name="_Toc347824244"/>
      <w:bookmarkStart w:id="10" w:name="_Toc121166249"/>
      <w:r w:rsidRPr="007A2E13">
        <w:rPr>
          <w:lang w:val="en-GB"/>
        </w:rPr>
        <w:t>A gNB has already full control over DL and UL transmission power</w:t>
      </w:r>
      <w:r w:rsidR="00A32CD7" w:rsidRPr="007A2E13">
        <w:rPr>
          <w:lang w:val="en-GB"/>
        </w:rPr>
        <w:t>.</w:t>
      </w:r>
      <w:bookmarkEnd w:id="10"/>
    </w:p>
    <w:bookmarkEnd w:id="6"/>
    <w:bookmarkEnd w:id="7"/>
    <w:bookmarkEnd w:id="8"/>
    <w:bookmarkEnd w:id="9"/>
    <w:p w14:paraId="042DD706" w14:textId="218096CD" w:rsidR="00F02B35" w:rsidRPr="002E7A19" w:rsidRDefault="00F02B35" w:rsidP="000508D4">
      <w:pPr>
        <w:jc w:val="both"/>
        <w:rPr>
          <w:rFonts w:cs="Arial"/>
          <w:sz w:val="18"/>
          <w:szCs w:val="20"/>
          <w:lang w:val="en-GB"/>
        </w:rPr>
      </w:pPr>
      <w:r w:rsidRPr="002E7A19">
        <w:rPr>
          <w:lang w:val="en-GB"/>
        </w:rPr>
        <w:t xml:space="preserve">When discussing power control (and another features for repeaters), it is noted in the WID </w:t>
      </w:r>
      <w:r w:rsidR="00A277F5">
        <w:rPr>
          <w:lang w:val="en-GB"/>
        </w:rPr>
        <w:fldChar w:fldCharType="begin"/>
      </w:r>
      <w:r w:rsidR="00A277F5">
        <w:rPr>
          <w:lang w:val="en-GB"/>
        </w:rPr>
        <w:instrText xml:space="preserve"> REF _Ref121165682 \r \h </w:instrText>
      </w:r>
      <w:r w:rsidR="00A277F5">
        <w:rPr>
          <w:lang w:val="en-GB"/>
        </w:rPr>
      </w:r>
      <w:r w:rsidR="00A277F5">
        <w:rPr>
          <w:lang w:val="en-GB"/>
        </w:rPr>
        <w:instrText xml:space="preserve"> \* MERGEFORMAT </w:instrText>
      </w:r>
      <w:r w:rsidR="00A277F5">
        <w:rPr>
          <w:lang w:val="en-GB"/>
        </w:rPr>
        <w:fldChar w:fldCharType="separate"/>
      </w:r>
      <w:r w:rsidR="000508D4">
        <w:rPr>
          <w:lang w:val="en-GB"/>
        </w:rPr>
        <w:t>[1]</w:t>
      </w:r>
      <w:r w:rsidR="00A277F5">
        <w:rPr>
          <w:lang w:val="en-GB"/>
        </w:rPr>
        <w:fldChar w:fldCharType="end"/>
      </w:r>
      <w:r w:rsidRPr="002E7A19">
        <w:rPr>
          <w:lang w:val="en-GB"/>
        </w:rPr>
        <w:t xml:space="preserve"> that cost is a paramount parameter for the specification work. This is </w:t>
      </w:r>
      <w:proofErr w:type="gramStart"/>
      <w:r w:rsidRPr="002E7A19">
        <w:rPr>
          <w:lang w:val="en-GB"/>
        </w:rPr>
        <w:t>in order for</w:t>
      </w:r>
      <w:proofErr w:type="gramEnd"/>
      <w:r w:rsidRPr="002E7A19">
        <w:rPr>
          <w:lang w:val="en-GB"/>
        </w:rPr>
        <w:t xml:space="preserve"> repeaters to not only become a specification success but also a business success. </w:t>
      </w:r>
      <w:r w:rsidR="00121F83">
        <w:rPr>
          <w:lang w:val="en-GB"/>
        </w:rPr>
        <w:t>With respect to this, t</w:t>
      </w:r>
      <w:r w:rsidRPr="002E7A19">
        <w:rPr>
          <w:lang w:val="en-GB"/>
        </w:rPr>
        <w:t xml:space="preserve">here are two </w:t>
      </w:r>
      <w:r w:rsidR="00DA3D5B">
        <w:rPr>
          <w:lang w:val="en-GB"/>
        </w:rPr>
        <w:t>aspects</w:t>
      </w:r>
      <w:r w:rsidRPr="002E7A19">
        <w:rPr>
          <w:lang w:val="en-GB"/>
        </w:rPr>
        <w:t xml:space="preserve"> </w:t>
      </w:r>
      <w:r w:rsidR="00DA3D5B">
        <w:rPr>
          <w:lang w:val="en-GB"/>
        </w:rPr>
        <w:t>that needs to be</w:t>
      </w:r>
      <w:r w:rsidRPr="002E7A19">
        <w:rPr>
          <w:lang w:val="en-GB"/>
        </w:rPr>
        <w:t xml:space="preserve"> consider</w:t>
      </w:r>
      <w:r w:rsidR="00DA3D5B">
        <w:rPr>
          <w:lang w:val="en-GB"/>
        </w:rPr>
        <w:t>ed for</w:t>
      </w:r>
      <w:r w:rsidRPr="002E7A19">
        <w:rPr>
          <w:lang w:val="en-GB"/>
        </w:rPr>
        <w:t xml:space="preserve"> </w:t>
      </w:r>
      <w:r w:rsidR="00121F83">
        <w:rPr>
          <w:lang w:val="en-GB"/>
        </w:rPr>
        <w:t xml:space="preserve">network-controlled </w:t>
      </w:r>
      <w:r w:rsidRPr="002E7A19">
        <w:rPr>
          <w:lang w:val="en-GB"/>
        </w:rPr>
        <w:t>repeaters:</w:t>
      </w:r>
    </w:p>
    <w:p w14:paraId="6D9EBF98" w14:textId="77777777" w:rsidR="00F02B35" w:rsidRPr="002E7A19" w:rsidRDefault="00F02B35" w:rsidP="000508D4">
      <w:pPr>
        <w:pStyle w:val="ListParagraph"/>
        <w:numPr>
          <w:ilvl w:val="0"/>
          <w:numId w:val="26"/>
        </w:numPr>
        <w:spacing w:after="240"/>
        <w:jc w:val="both"/>
        <w:rPr>
          <w:rFonts w:ascii="Arial" w:hAnsi="Arial" w:cs="Arial"/>
          <w:sz w:val="20"/>
          <w:szCs w:val="20"/>
          <w:lang w:val="en-GB"/>
        </w:rPr>
      </w:pPr>
      <w:r w:rsidRPr="002E7A19">
        <w:rPr>
          <w:rFonts w:ascii="Arial" w:hAnsi="Arial" w:cs="Arial"/>
          <w:sz w:val="20"/>
          <w:szCs w:val="20"/>
          <w:lang w:val="en-GB"/>
        </w:rPr>
        <w:t>Reducing repeater complexity, and thereby costs, allowing for plentiful deployment of repeaters, and</w:t>
      </w:r>
    </w:p>
    <w:p w14:paraId="7E290FD1" w14:textId="77777777" w:rsidR="00F02B35" w:rsidRPr="002E7A19" w:rsidRDefault="00F02B35" w:rsidP="000508D4">
      <w:pPr>
        <w:pStyle w:val="ListParagraph"/>
        <w:numPr>
          <w:ilvl w:val="0"/>
          <w:numId w:val="26"/>
        </w:numPr>
        <w:spacing w:after="240"/>
        <w:jc w:val="both"/>
        <w:rPr>
          <w:rFonts w:ascii="Arial" w:hAnsi="Arial" w:cs="Arial"/>
          <w:sz w:val="20"/>
          <w:szCs w:val="20"/>
          <w:lang w:val="en-GB"/>
        </w:rPr>
      </w:pPr>
      <w:r w:rsidRPr="002E7A19">
        <w:rPr>
          <w:rFonts w:ascii="Arial" w:hAnsi="Arial" w:cs="Arial"/>
          <w:sz w:val="20"/>
          <w:szCs w:val="20"/>
          <w:lang w:val="en-GB"/>
        </w:rPr>
        <w:t>Reducing gNB implementation efforts, allowing network vendors to inexpensively support repeaters.</w:t>
      </w:r>
    </w:p>
    <w:p w14:paraId="0850D0D2" w14:textId="4DC1621F" w:rsidR="00F02B35" w:rsidRPr="007A2E13" w:rsidRDefault="00F02B35" w:rsidP="000508D4">
      <w:pPr>
        <w:spacing w:after="240"/>
        <w:jc w:val="both"/>
        <w:rPr>
          <w:rFonts w:cs="Arial"/>
          <w:szCs w:val="20"/>
          <w:lang w:val="en-GB"/>
        </w:rPr>
      </w:pPr>
      <w:r w:rsidRPr="002E7A19">
        <w:rPr>
          <w:rFonts w:cs="Arial"/>
          <w:szCs w:val="20"/>
          <w:lang w:val="en-GB"/>
        </w:rPr>
        <w:t>Depending on what power control that would eventually be agreed, it may potentially have severe consequences for gNB support of repeaters in that repeater-specific behavio</w:t>
      </w:r>
      <w:r>
        <w:rPr>
          <w:rFonts w:cs="Arial"/>
          <w:szCs w:val="20"/>
          <w:lang w:val="en-GB"/>
        </w:rPr>
        <w:t>u</w:t>
      </w:r>
      <w:r w:rsidRPr="002E7A19">
        <w:rPr>
          <w:rFonts w:cs="Arial"/>
          <w:szCs w:val="20"/>
          <w:lang w:val="en-GB"/>
        </w:rPr>
        <w:t xml:space="preserve">r would need to be introduced in many different parts of the gNB. For example, </w:t>
      </w:r>
      <w:r w:rsidRPr="007A2E13">
        <w:rPr>
          <w:rFonts w:cs="Arial"/>
          <w:szCs w:val="20"/>
          <w:lang w:val="en-GB"/>
        </w:rPr>
        <w:t xml:space="preserve">the gNB would need to take specific care to power control in its scheduler, depending on whether the scheduled UE was operating via a repeater or not, and potentially even in which slot the UE was scheduled. Another example is UL power control that would need to take into consideration any (and for RAN1 unforeseen) consequences of the agreed power control scheme. A third example is management of CSI-RS power offsets and associated to that, effects </w:t>
      </w:r>
      <w:r w:rsidRPr="007A2E13">
        <w:rPr>
          <w:lang w:val="en-GB"/>
        </w:rPr>
        <w:t xml:space="preserve">on UE channel state measurement/reporting and RRM, see e.g., IAB DL TX power control in TS 38.213 </w:t>
      </w:r>
      <w:r w:rsidRPr="007A2E13">
        <w:rPr>
          <w:lang w:val="en-GB"/>
        </w:rPr>
        <w:fldChar w:fldCharType="begin"/>
      </w:r>
      <w:r w:rsidRPr="007A2E13">
        <w:rPr>
          <w:lang w:val="en-GB"/>
        </w:rPr>
        <w:instrText xml:space="preserve"> REF _Ref120814678 \r \h </w:instrText>
      </w:r>
      <w:r w:rsidRPr="007A2E13">
        <w:rPr>
          <w:lang w:val="en-GB"/>
        </w:rPr>
      </w:r>
      <w:r w:rsidR="00A277F5">
        <w:rPr>
          <w:lang w:val="en-GB"/>
        </w:rPr>
        <w:instrText xml:space="preserve"> \* MERGEFORMAT </w:instrText>
      </w:r>
      <w:r w:rsidRPr="007A2E13">
        <w:rPr>
          <w:lang w:val="en-GB"/>
        </w:rPr>
        <w:fldChar w:fldCharType="separate"/>
      </w:r>
      <w:r w:rsidR="000508D4">
        <w:rPr>
          <w:lang w:val="en-GB"/>
        </w:rPr>
        <w:t>[5]</w:t>
      </w:r>
      <w:r w:rsidRPr="007A2E13">
        <w:rPr>
          <w:lang w:val="en-GB"/>
        </w:rPr>
        <w:fldChar w:fldCharType="end"/>
      </w:r>
      <w:r w:rsidRPr="007A2E13">
        <w:rPr>
          <w:lang w:val="en-GB"/>
        </w:rPr>
        <w:t xml:space="preserve"> and TS 38.214 </w:t>
      </w:r>
      <w:r w:rsidRPr="007A2E13">
        <w:rPr>
          <w:lang w:val="en-GB"/>
        </w:rPr>
        <w:fldChar w:fldCharType="begin"/>
      </w:r>
      <w:r w:rsidRPr="007A2E13">
        <w:rPr>
          <w:lang w:val="en-GB"/>
        </w:rPr>
        <w:instrText xml:space="preserve"> REF _Ref120814693 \r \h </w:instrText>
      </w:r>
      <w:r w:rsidRPr="007A2E13">
        <w:rPr>
          <w:lang w:val="en-GB"/>
        </w:rPr>
      </w:r>
      <w:r w:rsidR="00A277F5">
        <w:rPr>
          <w:lang w:val="en-GB"/>
        </w:rPr>
        <w:instrText xml:space="preserve"> \* MERGEFORMAT </w:instrText>
      </w:r>
      <w:r w:rsidRPr="007A2E13">
        <w:rPr>
          <w:lang w:val="en-GB"/>
        </w:rPr>
        <w:fldChar w:fldCharType="separate"/>
      </w:r>
      <w:r w:rsidR="000508D4">
        <w:rPr>
          <w:lang w:val="en-GB"/>
        </w:rPr>
        <w:t>[6]</w:t>
      </w:r>
      <w:r w:rsidRPr="007A2E13">
        <w:rPr>
          <w:lang w:val="en-GB"/>
        </w:rPr>
        <w:fldChar w:fldCharType="end"/>
      </w:r>
      <w:r>
        <w:rPr>
          <w:lang w:val="en-GB"/>
        </w:rPr>
        <w:t>.</w:t>
      </w:r>
      <w:r>
        <w:rPr>
          <w:rFonts w:cs="Arial"/>
          <w:szCs w:val="20"/>
          <w:lang w:val="en-GB"/>
        </w:rPr>
        <w:t xml:space="preserve"> </w:t>
      </w:r>
      <w:r w:rsidRPr="007A2E13">
        <w:rPr>
          <w:rFonts w:cs="Arial"/>
          <w:szCs w:val="20"/>
          <w:lang w:val="en-GB"/>
        </w:rPr>
        <w:t>All in all, this makes the gNB support for a repeater substantially more complex, involving many core areas of the gNB functionality and as a result reducing the attractiveness for supporting repeaters.</w:t>
      </w:r>
    </w:p>
    <w:p w14:paraId="1F67C090" w14:textId="77777777" w:rsidR="00F02B35" w:rsidRPr="007A2E13" w:rsidRDefault="00F02B35" w:rsidP="000508D4">
      <w:pPr>
        <w:pStyle w:val="Observation"/>
        <w:rPr>
          <w:lang w:val="en-GB"/>
        </w:rPr>
      </w:pPr>
      <w:bookmarkStart w:id="11" w:name="_Toc121166250"/>
      <w:r w:rsidRPr="007A2E13">
        <w:rPr>
          <w:lang w:val="en-GB"/>
        </w:rPr>
        <w:t>RAN1 greatly underestimates the implementation complexity of power control in the gNB, reducing the business case for network-controlled repeaters.</w:t>
      </w:r>
      <w:bookmarkEnd w:id="11"/>
    </w:p>
    <w:p w14:paraId="3BA63CE8" w14:textId="2768107F" w:rsidR="004271BE" w:rsidRPr="00000915" w:rsidRDefault="00200BCA" w:rsidP="000508D4">
      <w:pPr>
        <w:jc w:val="both"/>
        <w:rPr>
          <w:lang w:val="en-GB"/>
        </w:rPr>
      </w:pPr>
      <w:r w:rsidRPr="007A2E13">
        <w:rPr>
          <w:lang w:val="en-GB"/>
        </w:rPr>
        <w:t>Based on the above, we make the following proposal:</w:t>
      </w:r>
    </w:p>
    <w:p w14:paraId="18A0AC52" w14:textId="73E58755" w:rsidR="004271BE" w:rsidRPr="00461CDF" w:rsidRDefault="004271BE" w:rsidP="000508D4">
      <w:pPr>
        <w:pStyle w:val="Proposal"/>
        <w:rPr>
          <w:lang w:val="en-GB"/>
        </w:rPr>
      </w:pPr>
      <w:bookmarkStart w:id="12" w:name="_Ref190406817"/>
      <w:bookmarkStart w:id="13" w:name="_Toc226862296"/>
      <w:bookmarkStart w:id="14" w:name="_Toc347823621"/>
      <w:bookmarkStart w:id="15" w:name="_Toc347824073"/>
      <w:bookmarkStart w:id="16" w:name="_Toc347824246"/>
      <w:bookmarkStart w:id="17" w:name="_Toc121166251"/>
      <w:r w:rsidRPr="007A2E13">
        <w:rPr>
          <w:lang w:val="en-GB"/>
        </w:rPr>
        <w:lastRenderedPageBreak/>
        <w:t>Power control is excluded as an objective for network-controlled repeaters</w:t>
      </w:r>
      <w:r w:rsidR="005218F2" w:rsidRPr="007A2E13">
        <w:rPr>
          <w:lang w:val="en-GB"/>
        </w:rPr>
        <w:t xml:space="preserve"> in Rel-18</w:t>
      </w:r>
      <w:r w:rsidRPr="007A2E13">
        <w:rPr>
          <w:lang w:val="en-GB"/>
        </w:rPr>
        <w:t>.</w:t>
      </w:r>
      <w:bookmarkEnd w:id="12"/>
      <w:bookmarkEnd w:id="13"/>
      <w:bookmarkEnd w:id="14"/>
      <w:bookmarkEnd w:id="15"/>
      <w:bookmarkEnd w:id="16"/>
      <w:bookmarkEnd w:id="17"/>
    </w:p>
    <w:p w14:paraId="37EB5693" w14:textId="77777777" w:rsidR="00C01F33" w:rsidRPr="00CE0424" w:rsidRDefault="00C01F33" w:rsidP="000508D4">
      <w:pPr>
        <w:pStyle w:val="Heading1"/>
        <w:jc w:val="both"/>
      </w:pPr>
      <w:r w:rsidRPr="00CE0424">
        <w:t>Conclusion</w:t>
      </w:r>
    </w:p>
    <w:p w14:paraId="5A650F21" w14:textId="77777777" w:rsidR="008E065E" w:rsidRPr="007A2E13" w:rsidRDefault="008E065E" w:rsidP="000508D4">
      <w:pPr>
        <w:pStyle w:val="BodyText"/>
        <w:rPr>
          <w:b/>
          <w:lang w:val="en-GB"/>
        </w:rPr>
      </w:pPr>
      <w:r w:rsidRPr="007A2E13">
        <w:rPr>
          <w:lang w:val="en-GB"/>
        </w:rPr>
        <w:t xml:space="preserve">In </w:t>
      </w:r>
      <w:r w:rsidR="007729A2" w:rsidRPr="007A2E13">
        <w:rPr>
          <w:lang w:val="en-GB"/>
        </w:rPr>
        <w:t xml:space="preserve">the previous </w:t>
      </w:r>
      <w:r w:rsidRPr="007A2E13">
        <w:rPr>
          <w:lang w:val="en-GB"/>
        </w:rPr>
        <w:t>section</w:t>
      </w:r>
      <w:r w:rsidR="007729A2" w:rsidRPr="007A2E13">
        <w:rPr>
          <w:lang w:val="en-GB"/>
        </w:rPr>
        <w:t>s</w:t>
      </w:r>
      <w:r w:rsidRPr="007A2E13">
        <w:rPr>
          <w:lang w:val="en-GB"/>
        </w:rPr>
        <w:t xml:space="preserve"> we made the following observations:</w:t>
      </w:r>
      <w:r w:rsidR="00C93814" w:rsidRPr="007A2E13">
        <w:rPr>
          <w:b/>
          <w:lang w:val="en-GB"/>
        </w:rPr>
        <w:t xml:space="preserve"> </w:t>
      </w:r>
    </w:p>
    <w:p w14:paraId="329CCEBE" w14:textId="327D5DEB" w:rsidR="000508D4" w:rsidRDefault="006F6582" w:rsidP="000508D4">
      <w:pPr>
        <w:pStyle w:val="TableofFigures"/>
        <w:tabs>
          <w:tab w:val="right" w:leader="dot" w:pos="9629"/>
        </w:tabs>
        <w:jc w:val="both"/>
        <w:rPr>
          <w:rFonts w:asciiTheme="minorHAnsi" w:eastAsiaTheme="minorEastAsia" w:hAnsiTheme="minorHAnsi"/>
          <w:b w:val="0"/>
          <w:noProof/>
          <w:sz w:val="22"/>
          <w:lang w:val="en-SE" w:eastAsia="en-SE"/>
        </w:rPr>
      </w:pPr>
      <w:r w:rsidRPr="007A2E13">
        <w:rPr>
          <w:b w:val="0"/>
          <w:lang w:val="en-GB"/>
        </w:rPr>
        <w:fldChar w:fldCharType="begin"/>
      </w:r>
      <w:r>
        <w:rPr>
          <w:b w:val="0"/>
          <w:bCs/>
        </w:rPr>
        <w:instrText xml:space="preserve"> TOC \f O \n \h \z \t "Observation" \c </w:instrText>
      </w:r>
      <w:r w:rsidRPr="007A2E13">
        <w:rPr>
          <w:b w:val="0"/>
          <w:lang w:val="en-GB"/>
        </w:rPr>
        <w:fldChar w:fldCharType="separate"/>
      </w:r>
      <w:hyperlink w:anchor="_Toc121166244" w:history="1">
        <w:r w:rsidR="000508D4" w:rsidRPr="00F60E99">
          <w:rPr>
            <w:rStyle w:val="Hyperlink"/>
            <w:noProof/>
            <w:lang w:val="en-GB"/>
          </w:rPr>
          <w:t>Observation 1</w:t>
        </w:r>
        <w:r w:rsidR="000508D4">
          <w:rPr>
            <w:rFonts w:asciiTheme="minorHAnsi" w:eastAsiaTheme="minorEastAsia" w:hAnsiTheme="minorHAnsi"/>
            <w:b w:val="0"/>
            <w:noProof/>
            <w:sz w:val="22"/>
            <w:lang w:val="en-SE" w:eastAsia="en-SE"/>
          </w:rPr>
          <w:tab/>
        </w:r>
        <w:r w:rsidR="000508D4" w:rsidRPr="00F60E99">
          <w:rPr>
            <w:rStyle w:val="Hyperlink"/>
            <w:noProof/>
            <w:lang w:val="en-GB"/>
          </w:rPr>
          <w:t>There was neither consensus on the purpose with power control in the SI, nor on the necessary signalling for repeater power control. Without consensus on that, further discussions are likely futile.</w:t>
        </w:r>
      </w:hyperlink>
    </w:p>
    <w:p w14:paraId="44B41E4C" w14:textId="3441CE9E" w:rsidR="000508D4" w:rsidRDefault="000508D4" w:rsidP="000508D4">
      <w:pPr>
        <w:pStyle w:val="TableofFigures"/>
        <w:tabs>
          <w:tab w:val="right" w:leader="dot" w:pos="9629"/>
        </w:tabs>
        <w:jc w:val="both"/>
        <w:rPr>
          <w:rFonts w:asciiTheme="minorHAnsi" w:eastAsiaTheme="minorEastAsia" w:hAnsiTheme="minorHAnsi"/>
          <w:b w:val="0"/>
          <w:noProof/>
          <w:sz w:val="22"/>
          <w:lang w:val="en-SE" w:eastAsia="en-SE"/>
        </w:rPr>
      </w:pPr>
      <w:hyperlink w:anchor="_Toc121166245" w:history="1">
        <w:r w:rsidRPr="00F60E99">
          <w:rPr>
            <w:rStyle w:val="Hyperlink"/>
            <w:noProof/>
            <w:lang w:val="en-GB"/>
          </w:rPr>
          <w:t>Observation 2</w:t>
        </w:r>
        <w:r>
          <w:rPr>
            <w:rFonts w:asciiTheme="minorHAnsi" w:eastAsiaTheme="minorEastAsia" w:hAnsiTheme="minorHAnsi"/>
            <w:b w:val="0"/>
            <w:noProof/>
            <w:sz w:val="22"/>
            <w:lang w:val="en-SE" w:eastAsia="en-SE"/>
          </w:rPr>
          <w:tab/>
        </w:r>
        <w:r w:rsidRPr="00F60E99">
          <w:rPr>
            <w:rStyle w:val="Hyperlink"/>
            <w:noProof/>
            <w:lang w:val="en-GB"/>
          </w:rPr>
          <w:t>Repeater power control would imply functionality beyond that of a gNB. That is not the purpose with the ongoing WI and contradicts cost considerations.</w:t>
        </w:r>
      </w:hyperlink>
    </w:p>
    <w:p w14:paraId="4CFB2A31" w14:textId="2F0C6287" w:rsidR="000508D4" w:rsidRDefault="000508D4" w:rsidP="000508D4">
      <w:pPr>
        <w:pStyle w:val="TableofFigures"/>
        <w:tabs>
          <w:tab w:val="right" w:leader="dot" w:pos="9629"/>
        </w:tabs>
        <w:jc w:val="both"/>
        <w:rPr>
          <w:rFonts w:asciiTheme="minorHAnsi" w:eastAsiaTheme="minorEastAsia" w:hAnsiTheme="minorHAnsi"/>
          <w:b w:val="0"/>
          <w:noProof/>
          <w:sz w:val="22"/>
          <w:lang w:val="en-SE" w:eastAsia="en-SE"/>
        </w:rPr>
      </w:pPr>
      <w:hyperlink w:anchor="_Toc121166246" w:history="1">
        <w:r w:rsidRPr="00F60E99">
          <w:rPr>
            <w:rStyle w:val="Hyperlink"/>
            <w:noProof/>
            <w:lang w:val="en-GB"/>
          </w:rPr>
          <w:t>Observation 3</w:t>
        </w:r>
        <w:r>
          <w:rPr>
            <w:rFonts w:asciiTheme="minorHAnsi" w:eastAsiaTheme="minorEastAsia" w:hAnsiTheme="minorHAnsi"/>
            <w:b w:val="0"/>
            <w:noProof/>
            <w:sz w:val="22"/>
            <w:lang w:val="en-SE" w:eastAsia="en-SE"/>
          </w:rPr>
          <w:tab/>
        </w:r>
        <w:r w:rsidRPr="00F60E99">
          <w:rPr>
            <w:rStyle w:val="Hyperlink"/>
            <w:noProof/>
            <w:lang w:val="en-GB"/>
          </w:rPr>
          <w:t>Repeater-Fwd gain control to compensate for channel variations is a matter of higher layer signalling, e.g., OAM, performed on longer time scales to not interfere with UE power control.</w:t>
        </w:r>
      </w:hyperlink>
    </w:p>
    <w:p w14:paraId="5A8E78CF" w14:textId="10273DD5" w:rsidR="000508D4" w:rsidRDefault="000508D4" w:rsidP="000508D4">
      <w:pPr>
        <w:pStyle w:val="TableofFigures"/>
        <w:tabs>
          <w:tab w:val="right" w:leader="dot" w:pos="9629"/>
        </w:tabs>
        <w:jc w:val="both"/>
        <w:rPr>
          <w:rFonts w:asciiTheme="minorHAnsi" w:eastAsiaTheme="minorEastAsia" w:hAnsiTheme="minorHAnsi"/>
          <w:b w:val="0"/>
          <w:noProof/>
          <w:sz w:val="22"/>
          <w:lang w:val="en-SE" w:eastAsia="en-SE"/>
        </w:rPr>
      </w:pPr>
      <w:hyperlink w:anchor="_Toc121166247" w:history="1">
        <w:r w:rsidRPr="00F60E99">
          <w:rPr>
            <w:rStyle w:val="Hyperlink"/>
            <w:noProof/>
            <w:lang w:val="en-GB"/>
          </w:rPr>
          <w:t>Observation 4</w:t>
        </w:r>
        <w:r>
          <w:rPr>
            <w:rFonts w:asciiTheme="minorHAnsi" w:eastAsiaTheme="minorEastAsia" w:hAnsiTheme="minorHAnsi"/>
            <w:b w:val="0"/>
            <w:noProof/>
            <w:sz w:val="22"/>
            <w:lang w:val="en-SE" w:eastAsia="en-SE"/>
          </w:rPr>
          <w:tab/>
        </w:r>
        <w:r w:rsidRPr="00F60E99">
          <w:rPr>
            <w:rStyle w:val="Hyperlink"/>
            <w:noProof/>
            <w:lang w:val="en-GB"/>
          </w:rPr>
          <w:t>RAN1 has chosen the route of tight OAM integration for beam management which is also suitable to set/control repeater power preventing interference and repeater failure from self-oscillation.</w:t>
        </w:r>
      </w:hyperlink>
    </w:p>
    <w:p w14:paraId="26BD8354" w14:textId="4380F04D" w:rsidR="000508D4" w:rsidRDefault="000508D4" w:rsidP="000508D4">
      <w:pPr>
        <w:pStyle w:val="TableofFigures"/>
        <w:tabs>
          <w:tab w:val="right" w:leader="dot" w:pos="9629"/>
        </w:tabs>
        <w:jc w:val="both"/>
        <w:rPr>
          <w:rFonts w:asciiTheme="minorHAnsi" w:eastAsiaTheme="minorEastAsia" w:hAnsiTheme="minorHAnsi"/>
          <w:b w:val="0"/>
          <w:noProof/>
          <w:sz w:val="22"/>
          <w:lang w:val="en-SE" w:eastAsia="en-SE"/>
        </w:rPr>
      </w:pPr>
      <w:hyperlink w:anchor="_Toc121166248" w:history="1">
        <w:r w:rsidRPr="00F60E99">
          <w:rPr>
            <w:rStyle w:val="Hyperlink"/>
            <w:noProof/>
            <w:lang w:val="en-GB"/>
          </w:rPr>
          <w:t>Observation 5</w:t>
        </w:r>
        <w:r>
          <w:rPr>
            <w:rFonts w:asciiTheme="minorHAnsi" w:eastAsiaTheme="minorEastAsia" w:hAnsiTheme="minorHAnsi"/>
            <w:b w:val="0"/>
            <w:noProof/>
            <w:sz w:val="22"/>
            <w:lang w:val="en-SE" w:eastAsia="en-SE"/>
          </w:rPr>
          <w:tab/>
        </w:r>
        <w:r w:rsidRPr="00F60E99">
          <w:rPr>
            <w:rStyle w:val="Hyperlink"/>
            <w:noProof/>
            <w:lang w:val="en-GB"/>
          </w:rPr>
          <w:t>Repeater power control would mean that the WI requirement of repeaters being transparent to UEs is lost.</w:t>
        </w:r>
      </w:hyperlink>
    </w:p>
    <w:p w14:paraId="4F63F718" w14:textId="517737A2" w:rsidR="000508D4" w:rsidRDefault="000508D4" w:rsidP="000508D4">
      <w:pPr>
        <w:pStyle w:val="TableofFigures"/>
        <w:tabs>
          <w:tab w:val="right" w:leader="dot" w:pos="9629"/>
        </w:tabs>
        <w:jc w:val="both"/>
        <w:rPr>
          <w:rFonts w:asciiTheme="minorHAnsi" w:eastAsiaTheme="minorEastAsia" w:hAnsiTheme="minorHAnsi"/>
          <w:b w:val="0"/>
          <w:noProof/>
          <w:sz w:val="22"/>
          <w:lang w:val="en-SE" w:eastAsia="en-SE"/>
        </w:rPr>
      </w:pPr>
      <w:hyperlink w:anchor="_Toc121166249" w:history="1">
        <w:r w:rsidRPr="00F60E99">
          <w:rPr>
            <w:rStyle w:val="Hyperlink"/>
            <w:noProof/>
            <w:lang w:val="en-GB"/>
          </w:rPr>
          <w:t>Observation 6</w:t>
        </w:r>
        <w:r>
          <w:rPr>
            <w:rFonts w:asciiTheme="minorHAnsi" w:eastAsiaTheme="minorEastAsia" w:hAnsiTheme="minorHAnsi"/>
            <w:b w:val="0"/>
            <w:noProof/>
            <w:sz w:val="22"/>
            <w:lang w:val="en-SE" w:eastAsia="en-SE"/>
          </w:rPr>
          <w:tab/>
        </w:r>
        <w:r w:rsidRPr="00F60E99">
          <w:rPr>
            <w:rStyle w:val="Hyperlink"/>
            <w:noProof/>
            <w:lang w:val="en-GB"/>
          </w:rPr>
          <w:t>A gNB has already full control over DL and UL transmission power.</w:t>
        </w:r>
      </w:hyperlink>
    </w:p>
    <w:p w14:paraId="490B3BCB" w14:textId="7E2EA03F" w:rsidR="000508D4" w:rsidRDefault="000508D4" w:rsidP="000508D4">
      <w:pPr>
        <w:pStyle w:val="TableofFigures"/>
        <w:tabs>
          <w:tab w:val="right" w:leader="dot" w:pos="9629"/>
        </w:tabs>
        <w:jc w:val="both"/>
        <w:rPr>
          <w:rFonts w:asciiTheme="minorHAnsi" w:eastAsiaTheme="minorEastAsia" w:hAnsiTheme="minorHAnsi"/>
          <w:b w:val="0"/>
          <w:noProof/>
          <w:sz w:val="22"/>
          <w:lang w:val="en-SE" w:eastAsia="en-SE"/>
        </w:rPr>
      </w:pPr>
      <w:hyperlink w:anchor="_Toc121166250" w:history="1">
        <w:r w:rsidRPr="00F60E99">
          <w:rPr>
            <w:rStyle w:val="Hyperlink"/>
            <w:noProof/>
            <w:lang w:val="en-GB"/>
          </w:rPr>
          <w:t>Observation 7</w:t>
        </w:r>
        <w:r>
          <w:rPr>
            <w:rFonts w:asciiTheme="minorHAnsi" w:eastAsiaTheme="minorEastAsia" w:hAnsiTheme="minorHAnsi"/>
            <w:b w:val="0"/>
            <w:noProof/>
            <w:sz w:val="22"/>
            <w:lang w:val="en-SE" w:eastAsia="en-SE"/>
          </w:rPr>
          <w:tab/>
        </w:r>
        <w:r w:rsidRPr="00F60E99">
          <w:rPr>
            <w:rStyle w:val="Hyperlink"/>
            <w:noProof/>
            <w:lang w:val="en-GB"/>
          </w:rPr>
          <w:t>RAN1 greatly underestimates the implementation complexity of power control in the gNB, reducing the business case for network-controlled repeaters.</w:t>
        </w:r>
      </w:hyperlink>
    </w:p>
    <w:p w14:paraId="7D91EC5D" w14:textId="4F01C00C" w:rsidR="006E1C82" w:rsidRPr="007A2E13" w:rsidRDefault="006F6582" w:rsidP="000508D4">
      <w:pPr>
        <w:pStyle w:val="BodyText"/>
        <w:rPr>
          <w:b/>
          <w:lang w:val="en-GB"/>
        </w:rPr>
      </w:pPr>
      <w:r w:rsidRPr="007A2E13">
        <w:rPr>
          <w:b/>
          <w:lang w:val="en-GB"/>
        </w:rPr>
        <w:fldChar w:fldCharType="end"/>
      </w:r>
    </w:p>
    <w:p w14:paraId="6225A1B8" w14:textId="77777777" w:rsidR="006E1C82" w:rsidRPr="007A2E13" w:rsidRDefault="008E065E" w:rsidP="000508D4">
      <w:pPr>
        <w:pStyle w:val="BodyText"/>
        <w:rPr>
          <w:lang w:val="en-GB"/>
        </w:rPr>
      </w:pPr>
      <w:r w:rsidRPr="007A2E13">
        <w:rPr>
          <w:lang w:val="en-GB"/>
        </w:rPr>
        <w:t xml:space="preserve">Based on the discussion in </w:t>
      </w:r>
      <w:r w:rsidR="007729A2" w:rsidRPr="007A2E13">
        <w:rPr>
          <w:lang w:val="en-GB"/>
        </w:rPr>
        <w:t xml:space="preserve">the previous </w:t>
      </w:r>
      <w:r w:rsidRPr="007A2E13">
        <w:rPr>
          <w:lang w:val="en-GB"/>
        </w:rPr>
        <w:t>section</w:t>
      </w:r>
      <w:r w:rsidR="007729A2" w:rsidRPr="007A2E13">
        <w:rPr>
          <w:lang w:val="en-GB"/>
        </w:rPr>
        <w:t>s</w:t>
      </w:r>
      <w:r w:rsidRPr="007A2E13">
        <w:rPr>
          <w:lang w:val="en-GB"/>
        </w:rPr>
        <w:t xml:space="preserve"> we propose the following:</w:t>
      </w:r>
    </w:p>
    <w:p w14:paraId="7D46C8F1" w14:textId="615ACA30" w:rsidR="000508D4" w:rsidRDefault="006E1C82" w:rsidP="000508D4">
      <w:pPr>
        <w:pStyle w:val="TableofFigures"/>
        <w:tabs>
          <w:tab w:val="right" w:leader="dot" w:pos="9629"/>
        </w:tabs>
        <w:jc w:val="both"/>
        <w:rPr>
          <w:rFonts w:asciiTheme="minorHAnsi" w:eastAsiaTheme="minorEastAsia" w:hAnsiTheme="minorHAnsi"/>
          <w:b w:val="0"/>
          <w:noProof/>
          <w:sz w:val="22"/>
          <w:lang w:val="en-SE" w:eastAsia="en-SE"/>
        </w:rPr>
      </w:pPr>
      <w:r w:rsidRPr="00000915">
        <w:rPr>
          <w:b w:val="0"/>
          <w:lang w:val="en-GB"/>
        </w:rPr>
        <w:fldChar w:fldCharType="begin"/>
      </w:r>
      <w:r>
        <w:rPr>
          <w:b w:val="0"/>
          <w:bCs/>
        </w:rPr>
        <w:instrText xml:space="preserve"> TOC \n \h \z \t "Proposal" \c </w:instrText>
      </w:r>
      <w:r w:rsidRPr="00000915">
        <w:rPr>
          <w:b w:val="0"/>
          <w:lang w:val="en-GB"/>
        </w:rPr>
        <w:fldChar w:fldCharType="separate"/>
      </w:r>
      <w:hyperlink w:anchor="_Toc121166251" w:history="1">
        <w:r w:rsidR="000508D4" w:rsidRPr="00DA736A">
          <w:rPr>
            <w:rStyle w:val="Hyperlink"/>
            <w:noProof/>
            <w:lang w:val="en-GB"/>
          </w:rPr>
          <w:t>Proposal 1</w:t>
        </w:r>
        <w:r w:rsidR="000508D4">
          <w:rPr>
            <w:rFonts w:asciiTheme="minorHAnsi" w:eastAsiaTheme="minorEastAsia" w:hAnsiTheme="minorHAnsi"/>
            <w:b w:val="0"/>
            <w:noProof/>
            <w:sz w:val="22"/>
            <w:lang w:val="en-SE" w:eastAsia="en-SE"/>
          </w:rPr>
          <w:tab/>
        </w:r>
        <w:r w:rsidR="000508D4" w:rsidRPr="00DA736A">
          <w:rPr>
            <w:rStyle w:val="Hyperlink"/>
            <w:noProof/>
            <w:lang w:val="en-GB"/>
          </w:rPr>
          <w:t>Power control is excluded as an objective for network-controlled repeaters in Rel-18.</w:t>
        </w:r>
      </w:hyperlink>
    </w:p>
    <w:p w14:paraId="58ACA235" w14:textId="1F97CB4D" w:rsidR="00C01F33" w:rsidRPr="007A2E13" w:rsidRDefault="006E1C82" w:rsidP="000508D4">
      <w:pPr>
        <w:pStyle w:val="BodyText"/>
        <w:rPr>
          <w:lang w:val="en-GB"/>
        </w:rPr>
      </w:pPr>
      <w:r w:rsidRPr="00000915">
        <w:rPr>
          <w:b/>
          <w:lang w:val="en-GB"/>
        </w:rPr>
        <w:fldChar w:fldCharType="end"/>
      </w:r>
    </w:p>
    <w:p w14:paraId="71D79D99" w14:textId="77777777" w:rsidR="00F507D1" w:rsidRPr="00CE0424" w:rsidRDefault="00F507D1" w:rsidP="000508D4">
      <w:pPr>
        <w:pStyle w:val="Heading1"/>
        <w:jc w:val="both"/>
      </w:pPr>
      <w:bookmarkStart w:id="18" w:name="_In-sequence_SDU_delivery"/>
      <w:bookmarkEnd w:id="18"/>
      <w:r w:rsidRPr="00CE0424">
        <w:t>References</w:t>
      </w:r>
    </w:p>
    <w:bookmarkStart w:id="19" w:name="_Ref117603280"/>
    <w:bookmarkStart w:id="20" w:name="_Ref174151459"/>
    <w:bookmarkStart w:id="21" w:name="_Ref189809556"/>
    <w:bookmarkStart w:id="22" w:name="_Ref121165682"/>
    <w:p w14:paraId="3B52B44E" w14:textId="1820A205" w:rsidR="0019604C" w:rsidRPr="007A2E13" w:rsidRDefault="0019604C" w:rsidP="000508D4">
      <w:pPr>
        <w:pStyle w:val="Reference"/>
        <w:rPr>
          <w:lang w:val="en-GB"/>
        </w:rPr>
      </w:pPr>
      <w:r w:rsidRPr="007A2E13">
        <w:rPr>
          <w:lang w:val="en-GB"/>
        </w:rPr>
        <w:fldChar w:fldCharType="begin"/>
      </w:r>
      <w:r w:rsidRPr="007A2E13">
        <w:rPr>
          <w:lang w:val="en-GB"/>
        </w:rPr>
        <w:instrText xml:space="preserve"> HYPERLINK "https://www.3gpp.org/ftp/tsg_ran/TSG_RAN/TSGR_97e/Docs/RP-222673.zip" </w:instrText>
      </w:r>
      <w:r w:rsidR="00163A9D" w:rsidRPr="007A2E13">
        <w:rPr>
          <w:lang w:val="en-GB"/>
        </w:rPr>
      </w:r>
      <w:r w:rsidRPr="007A2E13">
        <w:rPr>
          <w:lang w:val="en-GB"/>
        </w:rPr>
        <w:fldChar w:fldCharType="separate"/>
      </w:r>
      <w:r w:rsidRPr="007A2E13">
        <w:rPr>
          <w:rStyle w:val="Hyperlink"/>
          <w:lang w:val="en-GB"/>
        </w:rPr>
        <w:t>RP-222673</w:t>
      </w:r>
      <w:r w:rsidRPr="007A2E13">
        <w:rPr>
          <w:lang w:val="en-GB"/>
        </w:rPr>
        <w:fldChar w:fldCharType="end"/>
      </w:r>
      <w:r w:rsidRPr="007A2E13">
        <w:rPr>
          <w:lang w:val="en-GB"/>
        </w:rPr>
        <w:t xml:space="preserve">, “New WID on NR network-controlled repeaters”, ZTE, </w:t>
      </w:r>
      <w:proofErr w:type="spellStart"/>
      <w:r w:rsidRPr="007A2E13">
        <w:rPr>
          <w:lang w:val="en-GB"/>
        </w:rPr>
        <w:t>Sanechips</w:t>
      </w:r>
      <w:proofErr w:type="spellEnd"/>
      <w:r w:rsidRPr="007A2E13">
        <w:rPr>
          <w:lang w:val="en-GB"/>
        </w:rPr>
        <w:t>, 3GPP TSG RAN #97-e, September 2022.</w:t>
      </w:r>
      <w:bookmarkEnd w:id="22"/>
    </w:p>
    <w:bookmarkStart w:id="23" w:name="_Ref120820804"/>
    <w:p w14:paraId="20602D27" w14:textId="7907BAF6" w:rsidR="0019604C" w:rsidRPr="007A2E13" w:rsidRDefault="0019604C" w:rsidP="000508D4">
      <w:pPr>
        <w:pStyle w:val="Reference"/>
        <w:spacing w:after="160"/>
        <w:rPr>
          <w:lang w:val="en-GB"/>
        </w:rPr>
      </w:pPr>
      <w:r w:rsidRPr="007A2E13">
        <w:rPr>
          <w:lang w:val="en-GB"/>
        </w:rPr>
        <w:fldChar w:fldCharType="begin"/>
      </w:r>
      <w:r w:rsidRPr="007A2E13">
        <w:rPr>
          <w:lang w:val="en-GB"/>
        </w:rPr>
        <w:instrText xml:space="preserve"> HYPERLINK "https://www.3gpp.org/ftp/tsg_ran/TSG_RAN/TSGR_96/Docs/RP-221229.zip" </w:instrText>
      </w:r>
      <w:r w:rsidR="00163A9D" w:rsidRPr="007A2E13">
        <w:rPr>
          <w:lang w:val="en-GB"/>
        </w:rPr>
      </w:r>
      <w:r w:rsidRPr="007A2E13">
        <w:rPr>
          <w:lang w:val="en-GB"/>
        </w:rPr>
        <w:fldChar w:fldCharType="separate"/>
      </w:r>
      <w:r w:rsidRPr="007A2E13">
        <w:rPr>
          <w:rStyle w:val="Hyperlink"/>
          <w:lang w:val="en-GB"/>
        </w:rPr>
        <w:t>RP-221229</w:t>
      </w:r>
      <w:r w:rsidRPr="007A2E13">
        <w:rPr>
          <w:lang w:val="en-GB"/>
        </w:rPr>
        <w:fldChar w:fldCharType="end"/>
      </w:r>
      <w:r w:rsidRPr="007A2E13">
        <w:rPr>
          <w:lang w:val="en-GB"/>
        </w:rPr>
        <w:t>, “Revised SI: Study on NR Network-controlled Repeaters”, ZTE Corporation, 3GPP TSG RAN #96, Budapest, Hungary, June 2022.</w:t>
      </w:r>
      <w:bookmarkEnd w:id="23"/>
    </w:p>
    <w:p w14:paraId="3EF90CE2" w14:textId="43EB27C3" w:rsidR="00072385" w:rsidRPr="00FD6C3C" w:rsidRDefault="0019604C" w:rsidP="000508D4">
      <w:pPr>
        <w:pStyle w:val="Reference"/>
        <w:rPr>
          <w:lang w:val="en-GB"/>
        </w:rPr>
      </w:pPr>
      <w:bookmarkStart w:id="24" w:name="_Ref121165718"/>
      <w:r w:rsidRPr="00127479">
        <w:rPr>
          <w:lang w:val="en-GB"/>
        </w:rPr>
        <w:t>“</w:t>
      </w:r>
      <w:r w:rsidRPr="005E485C">
        <w:rPr>
          <w:lang w:val="en-GB"/>
        </w:rPr>
        <w:t>RAN1 Chair’s Notes</w:t>
      </w:r>
      <w:r w:rsidRPr="00127479">
        <w:rPr>
          <w:rFonts w:cs="Arial"/>
          <w:lang w:val="en-GB"/>
        </w:rPr>
        <w:t>”, 3GPP TSG RAN1</w:t>
      </w:r>
      <w:r w:rsidRPr="00127479" w:rsidDel="003448F4">
        <w:rPr>
          <w:rFonts w:cs="Arial"/>
          <w:lang w:val="en-GB"/>
        </w:rPr>
        <w:t xml:space="preserve"> </w:t>
      </w:r>
      <w:r w:rsidRPr="00127479">
        <w:rPr>
          <w:rFonts w:cs="Arial"/>
          <w:lang w:val="en-GB"/>
        </w:rPr>
        <w:t>#11</w:t>
      </w:r>
      <w:r>
        <w:rPr>
          <w:rFonts w:cs="Arial"/>
          <w:lang w:val="en-GB"/>
        </w:rPr>
        <w:t>1</w:t>
      </w:r>
      <w:r w:rsidRPr="00127479">
        <w:rPr>
          <w:rFonts w:cs="Arial"/>
          <w:lang w:val="en-GB"/>
        </w:rPr>
        <w:t>,</w:t>
      </w:r>
      <w:r w:rsidRPr="00127479">
        <w:rPr>
          <w:lang w:val="en-GB"/>
        </w:rPr>
        <w:t xml:space="preserve"> </w:t>
      </w:r>
      <w:r>
        <w:rPr>
          <w:lang w:val="en-GB"/>
        </w:rPr>
        <w:t>Toulouse, France, November</w:t>
      </w:r>
      <w:r w:rsidRPr="00127479">
        <w:rPr>
          <w:lang w:val="en-GB"/>
        </w:rPr>
        <w:t xml:space="preserve"> 2022</w:t>
      </w:r>
      <w:r>
        <w:rPr>
          <w:lang w:val="en-GB"/>
        </w:rPr>
        <w:t>.</w:t>
      </w:r>
      <w:bookmarkStart w:id="25" w:name="_Ref120820874"/>
      <w:bookmarkEnd w:id="24"/>
    </w:p>
    <w:p w14:paraId="2DF9F97F" w14:textId="78DC8577" w:rsidR="005E485C" w:rsidRPr="007A2E13" w:rsidRDefault="005E485C" w:rsidP="000508D4">
      <w:pPr>
        <w:pStyle w:val="Reference"/>
        <w:rPr>
          <w:lang w:val="en-GB"/>
        </w:rPr>
      </w:pPr>
      <w:bookmarkStart w:id="26" w:name="_Ref121165776"/>
      <w:r w:rsidRPr="00127479">
        <w:rPr>
          <w:lang w:val="en-GB"/>
        </w:rPr>
        <w:t>“</w:t>
      </w:r>
      <w:r w:rsidRPr="005E485C">
        <w:rPr>
          <w:lang w:val="en-GB"/>
        </w:rPr>
        <w:t>RAN1 Chair’s Notes</w:t>
      </w:r>
      <w:r w:rsidRPr="00127479">
        <w:rPr>
          <w:rFonts w:cs="Arial"/>
          <w:lang w:val="en-GB"/>
        </w:rPr>
        <w:t>”, 3GPP TSG RAN1</w:t>
      </w:r>
      <w:r w:rsidRPr="00127479" w:rsidDel="003448F4">
        <w:rPr>
          <w:rFonts w:cs="Arial"/>
          <w:lang w:val="en-GB"/>
        </w:rPr>
        <w:t xml:space="preserve"> </w:t>
      </w:r>
      <w:r w:rsidRPr="00127479">
        <w:rPr>
          <w:rFonts w:cs="Arial"/>
          <w:lang w:val="en-GB"/>
        </w:rPr>
        <w:t>#110bis-e,</w:t>
      </w:r>
      <w:r w:rsidRPr="00127479">
        <w:rPr>
          <w:lang w:val="en-GB"/>
        </w:rPr>
        <w:t xml:space="preserve"> October 2022</w:t>
      </w:r>
      <w:bookmarkEnd w:id="19"/>
      <w:r w:rsidR="0097459C">
        <w:rPr>
          <w:lang w:val="en-GB"/>
        </w:rPr>
        <w:t>.</w:t>
      </w:r>
      <w:bookmarkEnd w:id="25"/>
      <w:bookmarkEnd w:id="26"/>
    </w:p>
    <w:p w14:paraId="50667AC1" w14:textId="77777777" w:rsidR="006A7E92" w:rsidRPr="007A2E13" w:rsidRDefault="006A7E92" w:rsidP="000508D4">
      <w:pPr>
        <w:pStyle w:val="Reference"/>
        <w:spacing w:after="160"/>
        <w:rPr>
          <w:lang w:val="en-GB"/>
        </w:rPr>
      </w:pPr>
      <w:bookmarkStart w:id="27" w:name="_Ref120814678"/>
      <w:bookmarkStart w:id="28" w:name="_Ref110870242"/>
      <w:bookmarkStart w:id="29" w:name="_Ref111198604"/>
      <w:r w:rsidRPr="007A2E13">
        <w:rPr>
          <w:lang w:val="en-GB"/>
        </w:rPr>
        <w:t>TS 38.213, “NR; Physical layer procedures for control (Release 17)”, 3GPP, V17.3.0, September 2022.</w:t>
      </w:r>
      <w:bookmarkEnd w:id="27"/>
    </w:p>
    <w:p w14:paraId="6003EDF8" w14:textId="5DBFD2B5" w:rsidR="006A7E92" w:rsidRPr="007A2E13" w:rsidRDefault="006A7E92" w:rsidP="000508D4">
      <w:pPr>
        <w:pStyle w:val="Reference"/>
        <w:spacing w:after="160"/>
        <w:rPr>
          <w:lang w:val="en-GB"/>
        </w:rPr>
      </w:pPr>
      <w:bookmarkStart w:id="30" w:name="_Ref120814693"/>
      <w:r w:rsidRPr="007A2E13">
        <w:rPr>
          <w:lang w:val="en-GB"/>
        </w:rPr>
        <w:t>TS 38.214, “NR; Physical layer procedures for data (Release 17)”, 3GPP, V17.3.0, September 2022.</w:t>
      </w:r>
      <w:bookmarkEnd w:id="30"/>
    </w:p>
    <w:bookmarkEnd w:id="28"/>
    <w:bookmarkEnd w:id="29"/>
    <w:bookmarkEnd w:id="20"/>
    <w:bookmarkEnd w:id="21"/>
    <w:p w14:paraId="715CA09B" w14:textId="77777777" w:rsidR="003A7EF3" w:rsidRPr="00371B4F" w:rsidRDefault="003A7EF3" w:rsidP="000508D4">
      <w:pPr>
        <w:pStyle w:val="Reference"/>
        <w:numPr>
          <w:ilvl w:val="0"/>
          <w:numId w:val="0"/>
        </w:numPr>
        <w:rPr>
          <w:lang w:val="en-GB"/>
        </w:rPr>
      </w:pPr>
    </w:p>
    <w:sectPr w:rsidR="003A7EF3" w:rsidRPr="00371B4F"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B63A8" w14:textId="77777777" w:rsidR="00392160" w:rsidRDefault="00392160">
      <w:r>
        <w:separator/>
      </w:r>
    </w:p>
  </w:endnote>
  <w:endnote w:type="continuationSeparator" w:id="0">
    <w:p w14:paraId="44C2CFB3" w14:textId="77777777" w:rsidR="00392160" w:rsidRDefault="00392160">
      <w:r>
        <w:continuationSeparator/>
      </w:r>
    </w:p>
  </w:endnote>
  <w:endnote w:type="continuationNotice" w:id="1">
    <w:p w14:paraId="1B54AB6E" w14:textId="77777777" w:rsidR="00392160" w:rsidRDefault="00392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47132" w14:textId="77777777" w:rsidR="00392160" w:rsidRDefault="00392160">
      <w:r>
        <w:separator/>
      </w:r>
    </w:p>
  </w:footnote>
  <w:footnote w:type="continuationSeparator" w:id="0">
    <w:p w14:paraId="26CBC73B" w14:textId="77777777" w:rsidR="00392160" w:rsidRDefault="00392160">
      <w:r>
        <w:continuationSeparator/>
      </w:r>
    </w:p>
  </w:footnote>
  <w:footnote w:type="continuationNotice" w:id="1">
    <w:p w14:paraId="058E7BA4" w14:textId="77777777" w:rsidR="00392160" w:rsidRDefault="003921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F95DE6"/>
    <w:multiLevelType w:val="hybridMultilevel"/>
    <w:tmpl w:val="70BC398A"/>
    <w:lvl w:ilvl="0" w:tplc="2F52BD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64059A"/>
    <w:multiLevelType w:val="hybridMultilevel"/>
    <w:tmpl w:val="03F0592E"/>
    <w:lvl w:ilvl="0" w:tplc="E502076C">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22"/>
  </w:num>
  <w:num w:numId="24">
    <w:abstractNumId w:val="18"/>
  </w:num>
  <w:num w:numId="25">
    <w:abstractNumId w:val="23"/>
  </w:num>
  <w:num w:numId="26">
    <w:abstractNumId w:val="5"/>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15"/>
    <w:rsid w:val="00002A37"/>
    <w:rsid w:val="00004395"/>
    <w:rsid w:val="0000564C"/>
    <w:rsid w:val="00006446"/>
    <w:rsid w:val="00006896"/>
    <w:rsid w:val="00007CDC"/>
    <w:rsid w:val="00011B28"/>
    <w:rsid w:val="00011B6B"/>
    <w:rsid w:val="00015D15"/>
    <w:rsid w:val="0002564D"/>
    <w:rsid w:val="00025ECA"/>
    <w:rsid w:val="000325B8"/>
    <w:rsid w:val="00032AB4"/>
    <w:rsid w:val="00034C15"/>
    <w:rsid w:val="000360EF"/>
    <w:rsid w:val="00036BA1"/>
    <w:rsid w:val="000422E2"/>
    <w:rsid w:val="00042F22"/>
    <w:rsid w:val="000440EC"/>
    <w:rsid w:val="000444EF"/>
    <w:rsid w:val="00050886"/>
    <w:rsid w:val="000508D4"/>
    <w:rsid w:val="00052A07"/>
    <w:rsid w:val="000534E3"/>
    <w:rsid w:val="00054EC8"/>
    <w:rsid w:val="0005606A"/>
    <w:rsid w:val="00056C94"/>
    <w:rsid w:val="00057117"/>
    <w:rsid w:val="0005774B"/>
    <w:rsid w:val="000616E7"/>
    <w:rsid w:val="0006487E"/>
    <w:rsid w:val="00065501"/>
    <w:rsid w:val="00065E1A"/>
    <w:rsid w:val="00072385"/>
    <w:rsid w:val="00072AE2"/>
    <w:rsid w:val="0007783D"/>
    <w:rsid w:val="00077E5F"/>
    <w:rsid w:val="0008036A"/>
    <w:rsid w:val="00081647"/>
    <w:rsid w:val="00081AE6"/>
    <w:rsid w:val="000855EB"/>
    <w:rsid w:val="00085B52"/>
    <w:rsid w:val="000866F2"/>
    <w:rsid w:val="0009009F"/>
    <w:rsid w:val="00090EDA"/>
    <w:rsid w:val="00091557"/>
    <w:rsid w:val="000924C1"/>
    <w:rsid w:val="000924F0"/>
    <w:rsid w:val="00093474"/>
    <w:rsid w:val="0009510F"/>
    <w:rsid w:val="000A1B7B"/>
    <w:rsid w:val="000A4F1A"/>
    <w:rsid w:val="000A56F2"/>
    <w:rsid w:val="000A7397"/>
    <w:rsid w:val="000B2719"/>
    <w:rsid w:val="000B3A8F"/>
    <w:rsid w:val="000B4AB9"/>
    <w:rsid w:val="000B58C3"/>
    <w:rsid w:val="000B61E9"/>
    <w:rsid w:val="000B6B11"/>
    <w:rsid w:val="000C165A"/>
    <w:rsid w:val="000C2E19"/>
    <w:rsid w:val="000D0D07"/>
    <w:rsid w:val="000D4797"/>
    <w:rsid w:val="000D4FD3"/>
    <w:rsid w:val="000D6B33"/>
    <w:rsid w:val="000D74E8"/>
    <w:rsid w:val="000E0527"/>
    <w:rsid w:val="000E1E92"/>
    <w:rsid w:val="000E2125"/>
    <w:rsid w:val="000E4EAC"/>
    <w:rsid w:val="000E6BAB"/>
    <w:rsid w:val="000F06D6"/>
    <w:rsid w:val="000F0EB1"/>
    <w:rsid w:val="000F1106"/>
    <w:rsid w:val="000F3BE9"/>
    <w:rsid w:val="000F3F6C"/>
    <w:rsid w:val="000F4DF3"/>
    <w:rsid w:val="000F6DF3"/>
    <w:rsid w:val="001005FF"/>
    <w:rsid w:val="001028D1"/>
    <w:rsid w:val="00105A44"/>
    <w:rsid w:val="001062FB"/>
    <w:rsid w:val="001063E6"/>
    <w:rsid w:val="00111C23"/>
    <w:rsid w:val="00113CF4"/>
    <w:rsid w:val="001153EA"/>
    <w:rsid w:val="00115643"/>
    <w:rsid w:val="001159D6"/>
    <w:rsid w:val="00116765"/>
    <w:rsid w:val="001219F5"/>
    <w:rsid w:val="00121A20"/>
    <w:rsid w:val="00121F83"/>
    <w:rsid w:val="0012377F"/>
    <w:rsid w:val="00124314"/>
    <w:rsid w:val="00126B4A"/>
    <w:rsid w:val="001318D0"/>
    <w:rsid w:val="00132FD0"/>
    <w:rsid w:val="001344C0"/>
    <w:rsid w:val="001346FA"/>
    <w:rsid w:val="00135252"/>
    <w:rsid w:val="00137AB5"/>
    <w:rsid w:val="00137F0B"/>
    <w:rsid w:val="00151E23"/>
    <w:rsid w:val="00152216"/>
    <w:rsid w:val="001526E0"/>
    <w:rsid w:val="00154F39"/>
    <w:rsid w:val="001551B5"/>
    <w:rsid w:val="00163A9D"/>
    <w:rsid w:val="00165609"/>
    <w:rsid w:val="001659C1"/>
    <w:rsid w:val="00166055"/>
    <w:rsid w:val="00173A8E"/>
    <w:rsid w:val="0017403C"/>
    <w:rsid w:val="0017502C"/>
    <w:rsid w:val="0018143F"/>
    <w:rsid w:val="00181FF8"/>
    <w:rsid w:val="00185552"/>
    <w:rsid w:val="00190AC1"/>
    <w:rsid w:val="0019341A"/>
    <w:rsid w:val="00195123"/>
    <w:rsid w:val="00195D3F"/>
    <w:rsid w:val="0019604C"/>
    <w:rsid w:val="00197DF9"/>
    <w:rsid w:val="001A1987"/>
    <w:rsid w:val="001A2564"/>
    <w:rsid w:val="001A525A"/>
    <w:rsid w:val="001A6173"/>
    <w:rsid w:val="001A6CBA"/>
    <w:rsid w:val="001B0D97"/>
    <w:rsid w:val="001B475E"/>
    <w:rsid w:val="001B5A5D"/>
    <w:rsid w:val="001C1CE5"/>
    <w:rsid w:val="001C3D2A"/>
    <w:rsid w:val="001C6F3C"/>
    <w:rsid w:val="001D51BA"/>
    <w:rsid w:val="001D53E7"/>
    <w:rsid w:val="001D6342"/>
    <w:rsid w:val="001D6D53"/>
    <w:rsid w:val="001E58E2"/>
    <w:rsid w:val="001E7AED"/>
    <w:rsid w:val="001F32B0"/>
    <w:rsid w:val="001F3916"/>
    <w:rsid w:val="001F54C5"/>
    <w:rsid w:val="001F662C"/>
    <w:rsid w:val="001F7074"/>
    <w:rsid w:val="00200490"/>
    <w:rsid w:val="00200BCA"/>
    <w:rsid w:val="00201F3A"/>
    <w:rsid w:val="00203F96"/>
    <w:rsid w:val="002047A2"/>
    <w:rsid w:val="002069B2"/>
    <w:rsid w:val="00207FA3"/>
    <w:rsid w:val="00211204"/>
    <w:rsid w:val="00214DA8"/>
    <w:rsid w:val="00215423"/>
    <w:rsid w:val="002158FA"/>
    <w:rsid w:val="002203F5"/>
    <w:rsid w:val="00220600"/>
    <w:rsid w:val="002224DB"/>
    <w:rsid w:val="00223FCB"/>
    <w:rsid w:val="002252C3"/>
    <w:rsid w:val="00225C54"/>
    <w:rsid w:val="00230765"/>
    <w:rsid w:val="00230D18"/>
    <w:rsid w:val="002319E4"/>
    <w:rsid w:val="00235632"/>
    <w:rsid w:val="00235872"/>
    <w:rsid w:val="00235D4C"/>
    <w:rsid w:val="00241559"/>
    <w:rsid w:val="002435B3"/>
    <w:rsid w:val="002458EB"/>
    <w:rsid w:val="002500C8"/>
    <w:rsid w:val="002562C6"/>
    <w:rsid w:val="00257543"/>
    <w:rsid w:val="002617E7"/>
    <w:rsid w:val="00264228"/>
    <w:rsid w:val="00264334"/>
    <w:rsid w:val="0026473E"/>
    <w:rsid w:val="00265FFE"/>
    <w:rsid w:val="00266214"/>
    <w:rsid w:val="00267C83"/>
    <w:rsid w:val="00270AD0"/>
    <w:rsid w:val="0027144F"/>
    <w:rsid w:val="00271813"/>
    <w:rsid w:val="00271F3A"/>
    <w:rsid w:val="00273278"/>
    <w:rsid w:val="002737F4"/>
    <w:rsid w:val="002805F5"/>
    <w:rsid w:val="00280751"/>
    <w:rsid w:val="0028280A"/>
    <w:rsid w:val="002845D2"/>
    <w:rsid w:val="00286ACD"/>
    <w:rsid w:val="00287106"/>
    <w:rsid w:val="00287838"/>
    <w:rsid w:val="002907B5"/>
    <w:rsid w:val="00292EB7"/>
    <w:rsid w:val="00296227"/>
    <w:rsid w:val="00296F44"/>
    <w:rsid w:val="0029777D"/>
    <w:rsid w:val="002978C4"/>
    <w:rsid w:val="002A055E"/>
    <w:rsid w:val="002A1D4E"/>
    <w:rsid w:val="002A2869"/>
    <w:rsid w:val="002A3C45"/>
    <w:rsid w:val="002A578E"/>
    <w:rsid w:val="002B24D6"/>
    <w:rsid w:val="002C41E6"/>
    <w:rsid w:val="002C5A61"/>
    <w:rsid w:val="002C73D5"/>
    <w:rsid w:val="002D071A"/>
    <w:rsid w:val="002D34B2"/>
    <w:rsid w:val="002D48B0"/>
    <w:rsid w:val="002D5B37"/>
    <w:rsid w:val="002D7637"/>
    <w:rsid w:val="002E17F2"/>
    <w:rsid w:val="002E4056"/>
    <w:rsid w:val="002E7A19"/>
    <w:rsid w:val="002E7CAE"/>
    <w:rsid w:val="002F0681"/>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3C90"/>
    <w:rsid w:val="00324D23"/>
    <w:rsid w:val="00326A13"/>
    <w:rsid w:val="0032762F"/>
    <w:rsid w:val="00331205"/>
    <w:rsid w:val="00331751"/>
    <w:rsid w:val="0033402A"/>
    <w:rsid w:val="003344B2"/>
    <w:rsid w:val="00334579"/>
    <w:rsid w:val="00335858"/>
    <w:rsid w:val="00336BDA"/>
    <w:rsid w:val="003412BE"/>
    <w:rsid w:val="00342BD7"/>
    <w:rsid w:val="00346DB5"/>
    <w:rsid w:val="003477B1"/>
    <w:rsid w:val="00356930"/>
    <w:rsid w:val="00357380"/>
    <w:rsid w:val="003602D9"/>
    <w:rsid w:val="003604CE"/>
    <w:rsid w:val="003629B0"/>
    <w:rsid w:val="00370E47"/>
    <w:rsid w:val="0037196E"/>
    <w:rsid w:val="00371B4F"/>
    <w:rsid w:val="003742AC"/>
    <w:rsid w:val="00377CE1"/>
    <w:rsid w:val="00385BF0"/>
    <w:rsid w:val="003869C5"/>
    <w:rsid w:val="00392160"/>
    <w:rsid w:val="003939FF"/>
    <w:rsid w:val="00396CC2"/>
    <w:rsid w:val="003978F8"/>
    <w:rsid w:val="003A2223"/>
    <w:rsid w:val="003A251A"/>
    <w:rsid w:val="003A2A0F"/>
    <w:rsid w:val="003A3219"/>
    <w:rsid w:val="003A44F8"/>
    <w:rsid w:val="003A45A1"/>
    <w:rsid w:val="003A5B0A"/>
    <w:rsid w:val="003A6BAC"/>
    <w:rsid w:val="003A70A4"/>
    <w:rsid w:val="003A7EF3"/>
    <w:rsid w:val="003B159C"/>
    <w:rsid w:val="003B369F"/>
    <w:rsid w:val="003B36A3"/>
    <w:rsid w:val="003B57EE"/>
    <w:rsid w:val="003B64BB"/>
    <w:rsid w:val="003B7FE5"/>
    <w:rsid w:val="003C11C8"/>
    <w:rsid w:val="003C2702"/>
    <w:rsid w:val="003C45BD"/>
    <w:rsid w:val="003C7543"/>
    <w:rsid w:val="003C77B6"/>
    <w:rsid w:val="003C7806"/>
    <w:rsid w:val="003D109F"/>
    <w:rsid w:val="003D2478"/>
    <w:rsid w:val="003D3C45"/>
    <w:rsid w:val="003D5B1F"/>
    <w:rsid w:val="003D76EF"/>
    <w:rsid w:val="003E15FA"/>
    <w:rsid w:val="003E38FD"/>
    <w:rsid w:val="003E55E4"/>
    <w:rsid w:val="003E74E3"/>
    <w:rsid w:val="003F05C7"/>
    <w:rsid w:val="003F2CD4"/>
    <w:rsid w:val="003F5689"/>
    <w:rsid w:val="003F6BBE"/>
    <w:rsid w:val="004000E8"/>
    <w:rsid w:val="00400750"/>
    <w:rsid w:val="00401520"/>
    <w:rsid w:val="00402E2B"/>
    <w:rsid w:val="0040512B"/>
    <w:rsid w:val="00405CA5"/>
    <w:rsid w:val="00407CD3"/>
    <w:rsid w:val="00410134"/>
    <w:rsid w:val="00410B72"/>
    <w:rsid w:val="00410F18"/>
    <w:rsid w:val="0041263E"/>
    <w:rsid w:val="00413AAC"/>
    <w:rsid w:val="00413E92"/>
    <w:rsid w:val="004153D9"/>
    <w:rsid w:val="00421105"/>
    <w:rsid w:val="00422AA4"/>
    <w:rsid w:val="00423F51"/>
    <w:rsid w:val="004242F4"/>
    <w:rsid w:val="0042701E"/>
    <w:rsid w:val="004271BE"/>
    <w:rsid w:val="00427248"/>
    <w:rsid w:val="004325E1"/>
    <w:rsid w:val="00437447"/>
    <w:rsid w:val="00441A92"/>
    <w:rsid w:val="004431DC"/>
    <w:rsid w:val="004442B2"/>
    <w:rsid w:val="00444B02"/>
    <w:rsid w:val="00444F56"/>
    <w:rsid w:val="00446488"/>
    <w:rsid w:val="004468B0"/>
    <w:rsid w:val="004517AA"/>
    <w:rsid w:val="00452CAC"/>
    <w:rsid w:val="00457565"/>
    <w:rsid w:val="00457B71"/>
    <w:rsid w:val="00461B47"/>
    <w:rsid w:val="00461CDF"/>
    <w:rsid w:val="00464689"/>
    <w:rsid w:val="004651CD"/>
    <w:rsid w:val="004669E2"/>
    <w:rsid w:val="00470C31"/>
    <w:rsid w:val="0047116E"/>
    <w:rsid w:val="00471DE0"/>
    <w:rsid w:val="00471F4C"/>
    <w:rsid w:val="004734D0"/>
    <w:rsid w:val="0047556B"/>
    <w:rsid w:val="00477768"/>
    <w:rsid w:val="00483873"/>
    <w:rsid w:val="004923BC"/>
    <w:rsid w:val="00492BC5"/>
    <w:rsid w:val="004964F1"/>
    <w:rsid w:val="004A0087"/>
    <w:rsid w:val="004A16BC"/>
    <w:rsid w:val="004A2B94"/>
    <w:rsid w:val="004B18AF"/>
    <w:rsid w:val="004B6F6A"/>
    <w:rsid w:val="004B7C0C"/>
    <w:rsid w:val="004C3898"/>
    <w:rsid w:val="004C6F24"/>
    <w:rsid w:val="004C7B5C"/>
    <w:rsid w:val="004D36B1"/>
    <w:rsid w:val="004D701F"/>
    <w:rsid w:val="004D7EBD"/>
    <w:rsid w:val="004E2680"/>
    <w:rsid w:val="004E28F9"/>
    <w:rsid w:val="004E462E"/>
    <w:rsid w:val="004E56DC"/>
    <w:rsid w:val="004E76F4"/>
    <w:rsid w:val="004F0B4E"/>
    <w:rsid w:val="004F0B6C"/>
    <w:rsid w:val="004F1AB9"/>
    <w:rsid w:val="004F2078"/>
    <w:rsid w:val="004F4DA3"/>
    <w:rsid w:val="004F6980"/>
    <w:rsid w:val="005056A5"/>
    <w:rsid w:val="00506557"/>
    <w:rsid w:val="0050677A"/>
    <w:rsid w:val="005108D8"/>
    <w:rsid w:val="005116F9"/>
    <w:rsid w:val="005153A7"/>
    <w:rsid w:val="005218F2"/>
    <w:rsid w:val="005219CF"/>
    <w:rsid w:val="00522226"/>
    <w:rsid w:val="005256C5"/>
    <w:rsid w:val="00534B59"/>
    <w:rsid w:val="00536759"/>
    <w:rsid w:val="00537C62"/>
    <w:rsid w:val="0054513A"/>
    <w:rsid w:val="00546970"/>
    <w:rsid w:val="005523C1"/>
    <w:rsid w:val="005545A6"/>
    <w:rsid w:val="00554E19"/>
    <w:rsid w:val="0055672E"/>
    <w:rsid w:val="0056121F"/>
    <w:rsid w:val="00564DEE"/>
    <w:rsid w:val="005672E2"/>
    <w:rsid w:val="00570ED7"/>
    <w:rsid w:val="00571DCD"/>
    <w:rsid w:val="00572505"/>
    <w:rsid w:val="00575FEE"/>
    <w:rsid w:val="00582809"/>
    <w:rsid w:val="005838FD"/>
    <w:rsid w:val="00585770"/>
    <w:rsid w:val="0058798C"/>
    <w:rsid w:val="005900FA"/>
    <w:rsid w:val="005928AC"/>
    <w:rsid w:val="005935A4"/>
    <w:rsid w:val="00593B73"/>
    <w:rsid w:val="005944A9"/>
    <w:rsid w:val="005948C2"/>
    <w:rsid w:val="00594AC9"/>
    <w:rsid w:val="00595DCA"/>
    <w:rsid w:val="00596E2A"/>
    <w:rsid w:val="0059779B"/>
    <w:rsid w:val="005A209A"/>
    <w:rsid w:val="005A662D"/>
    <w:rsid w:val="005B1409"/>
    <w:rsid w:val="005B35D7"/>
    <w:rsid w:val="005B392A"/>
    <w:rsid w:val="005B3AA3"/>
    <w:rsid w:val="005B6F83"/>
    <w:rsid w:val="005C1039"/>
    <w:rsid w:val="005C59C3"/>
    <w:rsid w:val="005C74FB"/>
    <w:rsid w:val="005D1602"/>
    <w:rsid w:val="005E385F"/>
    <w:rsid w:val="005E485C"/>
    <w:rsid w:val="005E5B81"/>
    <w:rsid w:val="005F2CB1"/>
    <w:rsid w:val="005F3025"/>
    <w:rsid w:val="005F3599"/>
    <w:rsid w:val="005F5911"/>
    <w:rsid w:val="005F618C"/>
    <w:rsid w:val="005F70BD"/>
    <w:rsid w:val="00602376"/>
    <w:rsid w:val="0060283C"/>
    <w:rsid w:val="00604F14"/>
    <w:rsid w:val="00611B83"/>
    <w:rsid w:val="00613257"/>
    <w:rsid w:val="00620A71"/>
    <w:rsid w:val="00620D80"/>
    <w:rsid w:val="006234A6"/>
    <w:rsid w:val="00623E87"/>
    <w:rsid w:val="00624B9B"/>
    <w:rsid w:val="006256A1"/>
    <w:rsid w:val="00630001"/>
    <w:rsid w:val="00630031"/>
    <w:rsid w:val="006311B3"/>
    <w:rsid w:val="0063284C"/>
    <w:rsid w:val="00635321"/>
    <w:rsid w:val="0063596A"/>
    <w:rsid w:val="00636398"/>
    <w:rsid w:val="006368D3"/>
    <w:rsid w:val="006377EC"/>
    <w:rsid w:val="00640F1E"/>
    <w:rsid w:val="0064151F"/>
    <w:rsid w:val="00641533"/>
    <w:rsid w:val="0064208D"/>
    <w:rsid w:val="006421FF"/>
    <w:rsid w:val="00643475"/>
    <w:rsid w:val="0064396A"/>
    <w:rsid w:val="0064624E"/>
    <w:rsid w:val="00650227"/>
    <w:rsid w:val="00650AB9"/>
    <w:rsid w:val="00655733"/>
    <w:rsid w:val="00655ACD"/>
    <w:rsid w:val="00656A92"/>
    <w:rsid w:val="00656DDE"/>
    <w:rsid w:val="0066011D"/>
    <w:rsid w:val="006607C0"/>
    <w:rsid w:val="006613A6"/>
    <w:rsid w:val="006627A2"/>
    <w:rsid w:val="006634E6"/>
    <w:rsid w:val="006655EE"/>
    <w:rsid w:val="00665F44"/>
    <w:rsid w:val="00667EE7"/>
    <w:rsid w:val="00670922"/>
    <w:rsid w:val="00670BE1"/>
    <w:rsid w:val="0067218F"/>
    <w:rsid w:val="006741F2"/>
    <w:rsid w:val="006749E6"/>
    <w:rsid w:val="00674CC3"/>
    <w:rsid w:val="00675C72"/>
    <w:rsid w:val="006771F9"/>
    <w:rsid w:val="006776D7"/>
    <w:rsid w:val="00681003"/>
    <w:rsid w:val="006817C9"/>
    <w:rsid w:val="00683ECE"/>
    <w:rsid w:val="00693C15"/>
    <w:rsid w:val="00693FC4"/>
    <w:rsid w:val="00695CE2"/>
    <w:rsid w:val="00695FC2"/>
    <w:rsid w:val="00696949"/>
    <w:rsid w:val="00697052"/>
    <w:rsid w:val="006A46FB"/>
    <w:rsid w:val="006A5E28"/>
    <w:rsid w:val="006A697B"/>
    <w:rsid w:val="006A7AFF"/>
    <w:rsid w:val="006A7E92"/>
    <w:rsid w:val="006B1816"/>
    <w:rsid w:val="006B2099"/>
    <w:rsid w:val="006B320D"/>
    <w:rsid w:val="006B50CF"/>
    <w:rsid w:val="006C03B8"/>
    <w:rsid w:val="006C0539"/>
    <w:rsid w:val="006C1132"/>
    <w:rsid w:val="006C1227"/>
    <w:rsid w:val="006C40C8"/>
    <w:rsid w:val="006C4FAC"/>
    <w:rsid w:val="006C5EC9"/>
    <w:rsid w:val="006C6059"/>
    <w:rsid w:val="006C7522"/>
    <w:rsid w:val="006D168A"/>
    <w:rsid w:val="006D4F20"/>
    <w:rsid w:val="006D6F08"/>
    <w:rsid w:val="006E062C"/>
    <w:rsid w:val="006E1C82"/>
    <w:rsid w:val="006E1FD9"/>
    <w:rsid w:val="006E28B7"/>
    <w:rsid w:val="006E2A9B"/>
    <w:rsid w:val="006E3310"/>
    <w:rsid w:val="006E4E39"/>
    <w:rsid w:val="006E565E"/>
    <w:rsid w:val="006E58D4"/>
    <w:rsid w:val="006E673D"/>
    <w:rsid w:val="006E7D3B"/>
    <w:rsid w:val="006F1B70"/>
    <w:rsid w:val="006F341D"/>
    <w:rsid w:val="006F3CDE"/>
    <w:rsid w:val="006F581A"/>
    <w:rsid w:val="006F58D4"/>
    <w:rsid w:val="006F6420"/>
    <w:rsid w:val="006F6582"/>
    <w:rsid w:val="007017E7"/>
    <w:rsid w:val="0070346E"/>
    <w:rsid w:val="00704EDB"/>
    <w:rsid w:val="00705748"/>
    <w:rsid w:val="00706101"/>
    <w:rsid w:val="00707072"/>
    <w:rsid w:val="00707D61"/>
    <w:rsid w:val="00712287"/>
    <w:rsid w:val="00712772"/>
    <w:rsid w:val="007139A1"/>
    <w:rsid w:val="007148D3"/>
    <w:rsid w:val="00715B9A"/>
    <w:rsid w:val="0071796C"/>
    <w:rsid w:val="007209D4"/>
    <w:rsid w:val="00721B32"/>
    <w:rsid w:val="0072435C"/>
    <w:rsid w:val="007257D0"/>
    <w:rsid w:val="00726EA6"/>
    <w:rsid w:val="00727208"/>
    <w:rsid w:val="00727680"/>
    <w:rsid w:val="007348B1"/>
    <w:rsid w:val="007362A6"/>
    <w:rsid w:val="00736D7D"/>
    <w:rsid w:val="007407DD"/>
    <w:rsid w:val="00740E58"/>
    <w:rsid w:val="007445A0"/>
    <w:rsid w:val="0074524B"/>
    <w:rsid w:val="00746542"/>
    <w:rsid w:val="007467F2"/>
    <w:rsid w:val="00747D8B"/>
    <w:rsid w:val="00751228"/>
    <w:rsid w:val="007520A7"/>
    <w:rsid w:val="007571E1"/>
    <w:rsid w:val="007604B2"/>
    <w:rsid w:val="00765281"/>
    <w:rsid w:val="00766BAD"/>
    <w:rsid w:val="00767850"/>
    <w:rsid w:val="007729A2"/>
    <w:rsid w:val="00773161"/>
    <w:rsid w:val="007747B3"/>
    <w:rsid w:val="007755F2"/>
    <w:rsid w:val="00776971"/>
    <w:rsid w:val="00780A80"/>
    <w:rsid w:val="0078177E"/>
    <w:rsid w:val="0078304C"/>
    <w:rsid w:val="00783673"/>
    <w:rsid w:val="00785490"/>
    <w:rsid w:val="007925EA"/>
    <w:rsid w:val="00793CD8"/>
    <w:rsid w:val="00793D92"/>
    <w:rsid w:val="00794552"/>
    <w:rsid w:val="007956AA"/>
    <w:rsid w:val="00795C92"/>
    <w:rsid w:val="00796231"/>
    <w:rsid w:val="00797173"/>
    <w:rsid w:val="007A134C"/>
    <w:rsid w:val="007A1CB3"/>
    <w:rsid w:val="007A2E13"/>
    <w:rsid w:val="007A306F"/>
    <w:rsid w:val="007A43A6"/>
    <w:rsid w:val="007A44B6"/>
    <w:rsid w:val="007A58A6"/>
    <w:rsid w:val="007B1266"/>
    <w:rsid w:val="007B23C8"/>
    <w:rsid w:val="007B2D8A"/>
    <w:rsid w:val="007B3D2D"/>
    <w:rsid w:val="007B44FA"/>
    <w:rsid w:val="007B50AE"/>
    <w:rsid w:val="007B51DF"/>
    <w:rsid w:val="007C05DD"/>
    <w:rsid w:val="007C3D18"/>
    <w:rsid w:val="007C60BF"/>
    <w:rsid w:val="007C6A07"/>
    <w:rsid w:val="007C75A1"/>
    <w:rsid w:val="007C77A5"/>
    <w:rsid w:val="007D04E5"/>
    <w:rsid w:val="007D3C51"/>
    <w:rsid w:val="007D5901"/>
    <w:rsid w:val="007D7526"/>
    <w:rsid w:val="007E4475"/>
    <w:rsid w:val="007E4610"/>
    <w:rsid w:val="007E4715"/>
    <w:rsid w:val="007E505B"/>
    <w:rsid w:val="007E7091"/>
    <w:rsid w:val="007F5357"/>
    <w:rsid w:val="00803294"/>
    <w:rsid w:val="00803FAE"/>
    <w:rsid w:val="0080554A"/>
    <w:rsid w:val="0080605F"/>
    <w:rsid w:val="00807786"/>
    <w:rsid w:val="00811FCB"/>
    <w:rsid w:val="008158D6"/>
    <w:rsid w:val="00817196"/>
    <w:rsid w:val="008235DB"/>
    <w:rsid w:val="00824AB4"/>
    <w:rsid w:val="00825C42"/>
    <w:rsid w:val="00825D25"/>
    <w:rsid w:val="00827D6F"/>
    <w:rsid w:val="00830F2B"/>
    <w:rsid w:val="00834276"/>
    <w:rsid w:val="008376AC"/>
    <w:rsid w:val="00841994"/>
    <w:rsid w:val="00844071"/>
    <w:rsid w:val="008444E8"/>
    <w:rsid w:val="00844E80"/>
    <w:rsid w:val="00846445"/>
    <w:rsid w:val="00846FE7"/>
    <w:rsid w:val="00852F2E"/>
    <w:rsid w:val="00856911"/>
    <w:rsid w:val="00865911"/>
    <w:rsid w:val="008672BB"/>
    <w:rsid w:val="008677FD"/>
    <w:rsid w:val="008706D4"/>
    <w:rsid w:val="00870F8A"/>
    <w:rsid w:val="008719A4"/>
    <w:rsid w:val="00871D23"/>
    <w:rsid w:val="00874312"/>
    <w:rsid w:val="0087437C"/>
    <w:rsid w:val="008753E3"/>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EF3"/>
    <w:rsid w:val="008D00A5"/>
    <w:rsid w:val="008D32A2"/>
    <w:rsid w:val="008D34F1"/>
    <w:rsid w:val="008D39D8"/>
    <w:rsid w:val="008D6D1A"/>
    <w:rsid w:val="008D7ECD"/>
    <w:rsid w:val="008E065E"/>
    <w:rsid w:val="008E0927"/>
    <w:rsid w:val="008E1909"/>
    <w:rsid w:val="008F0D3E"/>
    <w:rsid w:val="008F1C4E"/>
    <w:rsid w:val="008F1EAB"/>
    <w:rsid w:val="008F33DC"/>
    <w:rsid w:val="008F477F"/>
    <w:rsid w:val="00900F1F"/>
    <w:rsid w:val="00902350"/>
    <w:rsid w:val="0090336B"/>
    <w:rsid w:val="009053AA"/>
    <w:rsid w:val="00906939"/>
    <w:rsid w:val="00910B7D"/>
    <w:rsid w:val="00911DFB"/>
    <w:rsid w:val="009139D9"/>
    <w:rsid w:val="00914AD8"/>
    <w:rsid w:val="00915079"/>
    <w:rsid w:val="00916079"/>
    <w:rsid w:val="00916381"/>
    <w:rsid w:val="009176AE"/>
    <w:rsid w:val="00917CE9"/>
    <w:rsid w:val="0092075B"/>
    <w:rsid w:val="00920BF2"/>
    <w:rsid w:val="00920ECB"/>
    <w:rsid w:val="00922010"/>
    <w:rsid w:val="00927D64"/>
    <w:rsid w:val="00931BD9"/>
    <w:rsid w:val="009368F3"/>
    <w:rsid w:val="00941636"/>
    <w:rsid w:val="00941DA0"/>
    <w:rsid w:val="00943742"/>
    <w:rsid w:val="00945C05"/>
    <w:rsid w:val="00946945"/>
    <w:rsid w:val="00947713"/>
    <w:rsid w:val="00950DE7"/>
    <w:rsid w:val="00951E50"/>
    <w:rsid w:val="00953920"/>
    <w:rsid w:val="00953D47"/>
    <w:rsid w:val="0095681E"/>
    <w:rsid w:val="009572D4"/>
    <w:rsid w:val="00961921"/>
    <w:rsid w:val="0096430A"/>
    <w:rsid w:val="0096554B"/>
    <w:rsid w:val="0096584A"/>
    <w:rsid w:val="00971F08"/>
    <w:rsid w:val="0097459C"/>
    <w:rsid w:val="009758D2"/>
    <w:rsid w:val="0097603D"/>
    <w:rsid w:val="009760B7"/>
    <w:rsid w:val="00976949"/>
    <w:rsid w:val="00980477"/>
    <w:rsid w:val="00985253"/>
    <w:rsid w:val="009853B3"/>
    <w:rsid w:val="00990313"/>
    <w:rsid w:val="00990630"/>
    <w:rsid w:val="00991761"/>
    <w:rsid w:val="00991DCD"/>
    <w:rsid w:val="009931F9"/>
    <w:rsid w:val="00994DCA"/>
    <w:rsid w:val="009960EC"/>
    <w:rsid w:val="009970DD"/>
    <w:rsid w:val="009A0FBA"/>
    <w:rsid w:val="009A1601"/>
    <w:rsid w:val="009A1F6A"/>
    <w:rsid w:val="009A3BB6"/>
    <w:rsid w:val="009A462D"/>
    <w:rsid w:val="009A5CBA"/>
    <w:rsid w:val="009A6D98"/>
    <w:rsid w:val="009B1F30"/>
    <w:rsid w:val="009B3AC2"/>
    <w:rsid w:val="009B4DF4"/>
    <w:rsid w:val="009B564E"/>
    <w:rsid w:val="009B7CC4"/>
    <w:rsid w:val="009B7E87"/>
    <w:rsid w:val="009C0169"/>
    <w:rsid w:val="009C403E"/>
    <w:rsid w:val="009C76AB"/>
    <w:rsid w:val="009D4FF0"/>
    <w:rsid w:val="009D6BC2"/>
    <w:rsid w:val="009D703C"/>
    <w:rsid w:val="009D718F"/>
    <w:rsid w:val="009E068F"/>
    <w:rsid w:val="009E14E0"/>
    <w:rsid w:val="009E35DB"/>
    <w:rsid w:val="009E47A3"/>
    <w:rsid w:val="009E7A28"/>
    <w:rsid w:val="009F08F3"/>
    <w:rsid w:val="009F344F"/>
    <w:rsid w:val="009F5E78"/>
    <w:rsid w:val="00A004A0"/>
    <w:rsid w:val="00A031D8"/>
    <w:rsid w:val="00A04052"/>
    <w:rsid w:val="00A048A8"/>
    <w:rsid w:val="00A04F49"/>
    <w:rsid w:val="00A11195"/>
    <w:rsid w:val="00A11647"/>
    <w:rsid w:val="00A13E54"/>
    <w:rsid w:val="00A17F63"/>
    <w:rsid w:val="00A2193B"/>
    <w:rsid w:val="00A2317D"/>
    <w:rsid w:val="00A2351A"/>
    <w:rsid w:val="00A23AD2"/>
    <w:rsid w:val="00A264A9"/>
    <w:rsid w:val="00A26DCF"/>
    <w:rsid w:val="00A27785"/>
    <w:rsid w:val="00A277F5"/>
    <w:rsid w:val="00A30187"/>
    <w:rsid w:val="00A32CD7"/>
    <w:rsid w:val="00A3448A"/>
    <w:rsid w:val="00A36297"/>
    <w:rsid w:val="00A41E2B"/>
    <w:rsid w:val="00A4246E"/>
    <w:rsid w:val="00A45B74"/>
    <w:rsid w:val="00A5001F"/>
    <w:rsid w:val="00A52E1D"/>
    <w:rsid w:val="00A611BC"/>
    <w:rsid w:val="00A612D6"/>
    <w:rsid w:val="00A61499"/>
    <w:rsid w:val="00A62A77"/>
    <w:rsid w:val="00A633C3"/>
    <w:rsid w:val="00A63483"/>
    <w:rsid w:val="00A657D7"/>
    <w:rsid w:val="00A6580F"/>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E44"/>
    <w:rsid w:val="00AB4AB8"/>
    <w:rsid w:val="00AB655E"/>
    <w:rsid w:val="00AB6E78"/>
    <w:rsid w:val="00AB7D5A"/>
    <w:rsid w:val="00AC007F"/>
    <w:rsid w:val="00AC22FB"/>
    <w:rsid w:val="00AC2ECD"/>
    <w:rsid w:val="00AC3119"/>
    <w:rsid w:val="00AC49FB"/>
    <w:rsid w:val="00AC5A10"/>
    <w:rsid w:val="00AC7D26"/>
    <w:rsid w:val="00AD0AA3"/>
    <w:rsid w:val="00AD2ED0"/>
    <w:rsid w:val="00AD3F21"/>
    <w:rsid w:val="00AD3F94"/>
    <w:rsid w:val="00AD4A5A"/>
    <w:rsid w:val="00AE0AD3"/>
    <w:rsid w:val="00AE176B"/>
    <w:rsid w:val="00AE27AC"/>
    <w:rsid w:val="00AE40E0"/>
    <w:rsid w:val="00AE4DBA"/>
    <w:rsid w:val="00AE4F07"/>
    <w:rsid w:val="00AF1C5D"/>
    <w:rsid w:val="00AF42D7"/>
    <w:rsid w:val="00B006FE"/>
    <w:rsid w:val="00B007CB"/>
    <w:rsid w:val="00B02AA9"/>
    <w:rsid w:val="00B02CD0"/>
    <w:rsid w:val="00B02FA3"/>
    <w:rsid w:val="00B05084"/>
    <w:rsid w:val="00B05EBF"/>
    <w:rsid w:val="00B157F9"/>
    <w:rsid w:val="00B20256"/>
    <w:rsid w:val="00B20D09"/>
    <w:rsid w:val="00B2757F"/>
    <w:rsid w:val="00B2763F"/>
    <w:rsid w:val="00B27AAC"/>
    <w:rsid w:val="00B30929"/>
    <w:rsid w:val="00B372AA"/>
    <w:rsid w:val="00B37D72"/>
    <w:rsid w:val="00B40445"/>
    <w:rsid w:val="00B409E0"/>
    <w:rsid w:val="00B41888"/>
    <w:rsid w:val="00B45A52"/>
    <w:rsid w:val="00B46175"/>
    <w:rsid w:val="00B47C29"/>
    <w:rsid w:val="00B548B7"/>
    <w:rsid w:val="00B664C7"/>
    <w:rsid w:val="00B713D8"/>
    <w:rsid w:val="00B73238"/>
    <w:rsid w:val="00B739F6"/>
    <w:rsid w:val="00B76467"/>
    <w:rsid w:val="00B81A6C"/>
    <w:rsid w:val="00B83020"/>
    <w:rsid w:val="00B85DE5"/>
    <w:rsid w:val="00B87514"/>
    <w:rsid w:val="00B90F73"/>
    <w:rsid w:val="00B91CE4"/>
    <w:rsid w:val="00B93B59"/>
    <w:rsid w:val="00B93CC8"/>
    <w:rsid w:val="00B9406A"/>
    <w:rsid w:val="00B97436"/>
    <w:rsid w:val="00BA179C"/>
    <w:rsid w:val="00BA2280"/>
    <w:rsid w:val="00BA2A08"/>
    <w:rsid w:val="00BA48B2"/>
    <w:rsid w:val="00BA4F66"/>
    <w:rsid w:val="00BA56D2"/>
    <w:rsid w:val="00BA76E0"/>
    <w:rsid w:val="00BB27D9"/>
    <w:rsid w:val="00BB2A25"/>
    <w:rsid w:val="00BB4C92"/>
    <w:rsid w:val="00BB51E9"/>
    <w:rsid w:val="00BC0A56"/>
    <w:rsid w:val="00BC0FDC"/>
    <w:rsid w:val="00BC2C25"/>
    <w:rsid w:val="00BC3053"/>
    <w:rsid w:val="00BC4D01"/>
    <w:rsid w:val="00BC4D2E"/>
    <w:rsid w:val="00BD48AC"/>
    <w:rsid w:val="00BD5F1A"/>
    <w:rsid w:val="00BE1234"/>
    <w:rsid w:val="00BE2FA6"/>
    <w:rsid w:val="00BE333F"/>
    <w:rsid w:val="00BE45CB"/>
    <w:rsid w:val="00BE7406"/>
    <w:rsid w:val="00BE7603"/>
    <w:rsid w:val="00BF2B5D"/>
    <w:rsid w:val="00BF3279"/>
    <w:rsid w:val="00BF74C7"/>
    <w:rsid w:val="00C015F1"/>
    <w:rsid w:val="00C01F33"/>
    <w:rsid w:val="00C02CC6"/>
    <w:rsid w:val="00C0344B"/>
    <w:rsid w:val="00C040F7"/>
    <w:rsid w:val="00C044AB"/>
    <w:rsid w:val="00C05706"/>
    <w:rsid w:val="00C07377"/>
    <w:rsid w:val="00C10478"/>
    <w:rsid w:val="00C12107"/>
    <w:rsid w:val="00C14D4B"/>
    <w:rsid w:val="00C154BB"/>
    <w:rsid w:val="00C23C63"/>
    <w:rsid w:val="00C279B5"/>
    <w:rsid w:val="00C27C45"/>
    <w:rsid w:val="00C36931"/>
    <w:rsid w:val="00C3719D"/>
    <w:rsid w:val="00C37CB2"/>
    <w:rsid w:val="00C4250D"/>
    <w:rsid w:val="00C42B0F"/>
    <w:rsid w:val="00C473A5"/>
    <w:rsid w:val="00C52575"/>
    <w:rsid w:val="00C54995"/>
    <w:rsid w:val="00C54D41"/>
    <w:rsid w:val="00C60783"/>
    <w:rsid w:val="00C61049"/>
    <w:rsid w:val="00C64672"/>
    <w:rsid w:val="00C66C11"/>
    <w:rsid w:val="00C67AE6"/>
    <w:rsid w:val="00C70697"/>
    <w:rsid w:val="00C72093"/>
    <w:rsid w:val="00C72EF4"/>
    <w:rsid w:val="00C74025"/>
    <w:rsid w:val="00C744FE"/>
    <w:rsid w:val="00C75D2F"/>
    <w:rsid w:val="00C767BE"/>
    <w:rsid w:val="00C76E3C"/>
    <w:rsid w:val="00C81568"/>
    <w:rsid w:val="00C84F63"/>
    <w:rsid w:val="00C86D70"/>
    <w:rsid w:val="00C9027A"/>
    <w:rsid w:val="00C9068E"/>
    <w:rsid w:val="00C93814"/>
    <w:rsid w:val="00C93C4B"/>
    <w:rsid w:val="00C944AB"/>
    <w:rsid w:val="00C95B40"/>
    <w:rsid w:val="00CA1ED8"/>
    <w:rsid w:val="00CA51B6"/>
    <w:rsid w:val="00CA6E51"/>
    <w:rsid w:val="00CB1185"/>
    <w:rsid w:val="00CB1F63"/>
    <w:rsid w:val="00CB7170"/>
    <w:rsid w:val="00CC040E"/>
    <w:rsid w:val="00CC111F"/>
    <w:rsid w:val="00CC2011"/>
    <w:rsid w:val="00CC3EA0"/>
    <w:rsid w:val="00CC411F"/>
    <w:rsid w:val="00CC7B45"/>
    <w:rsid w:val="00CD1188"/>
    <w:rsid w:val="00CD2ED1"/>
    <w:rsid w:val="00CD337B"/>
    <w:rsid w:val="00CE00E1"/>
    <w:rsid w:val="00CE0424"/>
    <w:rsid w:val="00CE25CC"/>
    <w:rsid w:val="00CE7561"/>
    <w:rsid w:val="00CE7A0E"/>
    <w:rsid w:val="00CF1354"/>
    <w:rsid w:val="00CF3B1F"/>
    <w:rsid w:val="00CF3BF6"/>
    <w:rsid w:val="00CF625B"/>
    <w:rsid w:val="00CF687E"/>
    <w:rsid w:val="00D0349B"/>
    <w:rsid w:val="00D05B91"/>
    <w:rsid w:val="00D10249"/>
    <w:rsid w:val="00D115C3"/>
    <w:rsid w:val="00D11897"/>
    <w:rsid w:val="00D13135"/>
    <w:rsid w:val="00D13E4E"/>
    <w:rsid w:val="00D15BBE"/>
    <w:rsid w:val="00D17DD5"/>
    <w:rsid w:val="00D21CB5"/>
    <w:rsid w:val="00D2289A"/>
    <w:rsid w:val="00D239A7"/>
    <w:rsid w:val="00D23F47"/>
    <w:rsid w:val="00D262AD"/>
    <w:rsid w:val="00D369A7"/>
    <w:rsid w:val="00D36E71"/>
    <w:rsid w:val="00D37D87"/>
    <w:rsid w:val="00D40B33"/>
    <w:rsid w:val="00D42694"/>
    <w:rsid w:val="00D4318F"/>
    <w:rsid w:val="00D438BF"/>
    <w:rsid w:val="00D440F8"/>
    <w:rsid w:val="00D474C1"/>
    <w:rsid w:val="00D546FF"/>
    <w:rsid w:val="00D54E31"/>
    <w:rsid w:val="00D55AD5"/>
    <w:rsid w:val="00D576CA"/>
    <w:rsid w:val="00D61AF5"/>
    <w:rsid w:val="00D638BB"/>
    <w:rsid w:val="00D64061"/>
    <w:rsid w:val="00D652B5"/>
    <w:rsid w:val="00D66155"/>
    <w:rsid w:val="00D708B0"/>
    <w:rsid w:val="00D708C5"/>
    <w:rsid w:val="00D73B46"/>
    <w:rsid w:val="00D77B1D"/>
    <w:rsid w:val="00D8021F"/>
    <w:rsid w:val="00D80383"/>
    <w:rsid w:val="00D823C6"/>
    <w:rsid w:val="00D8327F"/>
    <w:rsid w:val="00D86CA3"/>
    <w:rsid w:val="00D871CE"/>
    <w:rsid w:val="00D9196D"/>
    <w:rsid w:val="00D92982"/>
    <w:rsid w:val="00D948B0"/>
    <w:rsid w:val="00DA16AA"/>
    <w:rsid w:val="00DA305E"/>
    <w:rsid w:val="00DA3D5B"/>
    <w:rsid w:val="00DA5417"/>
    <w:rsid w:val="00DA56E8"/>
    <w:rsid w:val="00DB0A9F"/>
    <w:rsid w:val="00DB0B32"/>
    <w:rsid w:val="00DB377D"/>
    <w:rsid w:val="00DB4DA0"/>
    <w:rsid w:val="00DC2D36"/>
    <w:rsid w:val="00DC53EF"/>
    <w:rsid w:val="00DD296F"/>
    <w:rsid w:val="00DD6EC2"/>
    <w:rsid w:val="00DE5608"/>
    <w:rsid w:val="00DE58D0"/>
    <w:rsid w:val="00DE654F"/>
    <w:rsid w:val="00DF0B6E"/>
    <w:rsid w:val="00DF15E0"/>
    <w:rsid w:val="00DF37A0"/>
    <w:rsid w:val="00E110E7"/>
    <w:rsid w:val="00E11B20"/>
    <w:rsid w:val="00E17FA2"/>
    <w:rsid w:val="00E211A4"/>
    <w:rsid w:val="00E22330"/>
    <w:rsid w:val="00E265B4"/>
    <w:rsid w:val="00E30B5A"/>
    <w:rsid w:val="00E3123D"/>
    <w:rsid w:val="00E31461"/>
    <w:rsid w:val="00E31D43"/>
    <w:rsid w:val="00E32608"/>
    <w:rsid w:val="00E32DAF"/>
    <w:rsid w:val="00E34188"/>
    <w:rsid w:val="00E34926"/>
    <w:rsid w:val="00E34B6E"/>
    <w:rsid w:val="00E35559"/>
    <w:rsid w:val="00E3723A"/>
    <w:rsid w:val="00E37860"/>
    <w:rsid w:val="00E433D4"/>
    <w:rsid w:val="00E446F1"/>
    <w:rsid w:val="00E46886"/>
    <w:rsid w:val="00E47AEF"/>
    <w:rsid w:val="00E53B75"/>
    <w:rsid w:val="00E54E3B"/>
    <w:rsid w:val="00E56733"/>
    <w:rsid w:val="00E5707C"/>
    <w:rsid w:val="00E57565"/>
    <w:rsid w:val="00E605E4"/>
    <w:rsid w:val="00E62738"/>
    <w:rsid w:val="00E63838"/>
    <w:rsid w:val="00E64434"/>
    <w:rsid w:val="00E65182"/>
    <w:rsid w:val="00E67C51"/>
    <w:rsid w:val="00E72EFC"/>
    <w:rsid w:val="00E735B3"/>
    <w:rsid w:val="00E758EC"/>
    <w:rsid w:val="00E773A3"/>
    <w:rsid w:val="00E8234C"/>
    <w:rsid w:val="00E83AA9"/>
    <w:rsid w:val="00E85928"/>
    <w:rsid w:val="00E87822"/>
    <w:rsid w:val="00E90395"/>
    <w:rsid w:val="00E90E49"/>
    <w:rsid w:val="00E917F9"/>
    <w:rsid w:val="00E9291C"/>
    <w:rsid w:val="00E92C51"/>
    <w:rsid w:val="00E93FFE"/>
    <w:rsid w:val="00E94F8A"/>
    <w:rsid w:val="00EA6B59"/>
    <w:rsid w:val="00EA7556"/>
    <w:rsid w:val="00EA7A41"/>
    <w:rsid w:val="00EB077B"/>
    <w:rsid w:val="00EB4EA2"/>
    <w:rsid w:val="00EB7009"/>
    <w:rsid w:val="00EC24D5"/>
    <w:rsid w:val="00EC27C6"/>
    <w:rsid w:val="00EC2D68"/>
    <w:rsid w:val="00EC4207"/>
    <w:rsid w:val="00EC5653"/>
    <w:rsid w:val="00EC71CE"/>
    <w:rsid w:val="00ED1006"/>
    <w:rsid w:val="00ED1287"/>
    <w:rsid w:val="00ED7F07"/>
    <w:rsid w:val="00EE2868"/>
    <w:rsid w:val="00EE327F"/>
    <w:rsid w:val="00EF18FE"/>
    <w:rsid w:val="00EF5787"/>
    <w:rsid w:val="00EF60D0"/>
    <w:rsid w:val="00F02A23"/>
    <w:rsid w:val="00F02B35"/>
    <w:rsid w:val="00F04028"/>
    <w:rsid w:val="00F0528D"/>
    <w:rsid w:val="00F06C67"/>
    <w:rsid w:val="00F06DFD"/>
    <w:rsid w:val="00F071D1"/>
    <w:rsid w:val="00F07533"/>
    <w:rsid w:val="00F07736"/>
    <w:rsid w:val="00F10629"/>
    <w:rsid w:val="00F15FA5"/>
    <w:rsid w:val="00F209B7"/>
    <w:rsid w:val="00F21A9A"/>
    <w:rsid w:val="00F22017"/>
    <w:rsid w:val="00F2376F"/>
    <w:rsid w:val="00F243D8"/>
    <w:rsid w:val="00F270C5"/>
    <w:rsid w:val="00F30828"/>
    <w:rsid w:val="00F313D6"/>
    <w:rsid w:val="00F362D6"/>
    <w:rsid w:val="00F40F0C"/>
    <w:rsid w:val="00F4766C"/>
    <w:rsid w:val="00F501C9"/>
    <w:rsid w:val="00F5060E"/>
    <w:rsid w:val="00F507D1"/>
    <w:rsid w:val="00F519CE"/>
    <w:rsid w:val="00F51ADA"/>
    <w:rsid w:val="00F60203"/>
    <w:rsid w:val="00F607C5"/>
    <w:rsid w:val="00F6089B"/>
    <w:rsid w:val="00F60DEA"/>
    <w:rsid w:val="00F6302A"/>
    <w:rsid w:val="00F63950"/>
    <w:rsid w:val="00F64C2B"/>
    <w:rsid w:val="00F651BE"/>
    <w:rsid w:val="00F65490"/>
    <w:rsid w:val="00F65CA6"/>
    <w:rsid w:val="00F65FEE"/>
    <w:rsid w:val="00F67F53"/>
    <w:rsid w:val="00F703BE"/>
    <w:rsid w:val="00F71F69"/>
    <w:rsid w:val="00F72B72"/>
    <w:rsid w:val="00F74BB9"/>
    <w:rsid w:val="00F75582"/>
    <w:rsid w:val="00F75EE4"/>
    <w:rsid w:val="00F76EFA"/>
    <w:rsid w:val="00F804BE"/>
    <w:rsid w:val="00F80AD1"/>
    <w:rsid w:val="00F817CE"/>
    <w:rsid w:val="00F8456C"/>
    <w:rsid w:val="00F846FF"/>
    <w:rsid w:val="00F859D8"/>
    <w:rsid w:val="00F868F5"/>
    <w:rsid w:val="00F9056A"/>
    <w:rsid w:val="00F90F8D"/>
    <w:rsid w:val="00F91AE8"/>
    <w:rsid w:val="00F92782"/>
    <w:rsid w:val="00F93AA9"/>
    <w:rsid w:val="00F965AB"/>
    <w:rsid w:val="00F967B3"/>
    <w:rsid w:val="00F96985"/>
    <w:rsid w:val="00F97838"/>
    <w:rsid w:val="00FA13A7"/>
    <w:rsid w:val="00FA2BB3"/>
    <w:rsid w:val="00FA3D4B"/>
    <w:rsid w:val="00FA6070"/>
    <w:rsid w:val="00FB2599"/>
    <w:rsid w:val="00FB4C80"/>
    <w:rsid w:val="00FB5F9F"/>
    <w:rsid w:val="00FB6A6A"/>
    <w:rsid w:val="00FC7429"/>
    <w:rsid w:val="00FD07F6"/>
    <w:rsid w:val="00FD1EC8"/>
    <w:rsid w:val="00FD47ED"/>
    <w:rsid w:val="00FD6C3C"/>
    <w:rsid w:val="00FD74DB"/>
    <w:rsid w:val="00FD7660"/>
    <w:rsid w:val="00FE0655"/>
    <w:rsid w:val="00FE1FB6"/>
    <w:rsid w:val="00FE2365"/>
    <w:rsid w:val="00FE37D7"/>
    <w:rsid w:val="00FE4C7B"/>
    <w:rsid w:val="00FE66C0"/>
    <w:rsid w:val="00FE7336"/>
    <w:rsid w:val="00FE787C"/>
    <w:rsid w:val="00FF36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C053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7A134C"/>
    <w:rPr>
      <w:color w:val="605E5C"/>
      <w:shd w:val="clear" w:color="auto" w:fill="E1DFDD"/>
    </w:rPr>
  </w:style>
  <w:style w:type="paragraph" w:styleId="Revision">
    <w:name w:val="Revision"/>
    <w:hidden/>
    <w:uiPriority w:val="99"/>
    <w:semiHidden/>
    <w:rsid w:val="00F362D6"/>
    <w:rPr>
      <w:rFonts w:ascii="Arial" w:eastAsiaTheme="minorHAnsi" w:hAnsi="Arial" w:cstheme="minorBidi"/>
      <w:szCs w:val="22"/>
      <w:lang w:val="en-US" w:eastAsia="en-US"/>
    </w:rPr>
  </w:style>
  <w:style w:type="character" w:customStyle="1" w:styleId="ReferenceChar">
    <w:name w:val="Reference Char"/>
    <w:link w:val="Reference"/>
    <w:rsid w:val="00E65182"/>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F6B8B-F9FA-4DB0-B50C-5A36FD1A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1511</Words>
  <Characters>8839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10330</CharactersWithSpaces>
  <SharedDoc>false</SharedDoc>
  <HLinks>
    <vt:vector size="66" baseType="variant">
      <vt:variant>
        <vt:i4>7012446</vt:i4>
      </vt:variant>
      <vt:variant>
        <vt:i4>81</vt:i4>
      </vt:variant>
      <vt:variant>
        <vt:i4>0</vt:i4>
      </vt:variant>
      <vt:variant>
        <vt:i4>5</vt:i4>
      </vt:variant>
      <vt:variant>
        <vt:lpwstr>https://www.3gpp.org/ftp/tsg_ran/TSG_RAN/TSGR_97e/Docs/RP-222673.zip</vt:lpwstr>
      </vt:variant>
      <vt:variant>
        <vt:lpwstr/>
      </vt:variant>
      <vt:variant>
        <vt:i4>1376316</vt:i4>
      </vt:variant>
      <vt:variant>
        <vt:i4>78</vt:i4>
      </vt:variant>
      <vt:variant>
        <vt:i4>0</vt:i4>
      </vt:variant>
      <vt:variant>
        <vt:i4>5</vt:i4>
      </vt:variant>
      <vt:variant>
        <vt:lpwstr>https://www.3gpp.org/ftp/tsg_ran/TSG_RAN/TSGR_96/Docs/RP-221229.zip</vt:lpwstr>
      </vt:variant>
      <vt:variant>
        <vt:lpwstr/>
      </vt:variant>
      <vt:variant>
        <vt:i4>7012446</vt:i4>
      </vt:variant>
      <vt:variant>
        <vt:i4>75</vt:i4>
      </vt:variant>
      <vt:variant>
        <vt:i4>0</vt:i4>
      </vt:variant>
      <vt:variant>
        <vt:i4>5</vt:i4>
      </vt:variant>
      <vt:variant>
        <vt:lpwstr>https://www.3gpp.org/ftp/tsg_ran/TSG_RAN/TSGR_97e/Docs/RP-222673.zip</vt:lpwstr>
      </vt:variant>
      <vt:variant>
        <vt:lpwstr/>
      </vt:variant>
      <vt:variant>
        <vt:i4>1769524</vt:i4>
      </vt:variant>
      <vt:variant>
        <vt:i4>71</vt:i4>
      </vt:variant>
      <vt:variant>
        <vt:i4>0</vt:i4>
      </vt:variant>
      <vt:variant>
        <vt:i4>5</vt:i4>
      </vt:variant>
      <vt:variant>
        <vt:lpwstr/>
      </vt:variant>
      <vt:variant>
        <vt:lpwstr>_Toc120820760</vt:lpwstr>
      </vt:variant>
      <vt:variant>
        <vt:i4>1572916</vt:i4>
      </vt:variant>
      <vt:variant>
        <vt:i4>65</vt:i4>
      </vt:variant>
      <vt:variant>
        <vt:i4>0</vt:i4>
      </vt:variant>
      <vt:variant>
        <vt:i4>5</vt:i4>
      </vt:variant>
      <vt:variant>
        <vt:lpwstr/>
      </vt:variant>
      <vt:variant>
        <vt:lpwstr>_Toc120820755</vt:lpwstr>
      </vt:variant>
      <vt:variant>
        <vt:i4>1572916</vt:i4>
      </vt:variant>
      <vt:variant>
        <vt:i4>62</vt:i4>
      </vt:variant>
      <vt:variant>
        <vt:i4>0</vt:i4>
      </vt:variant>
      <vt:variant>
        <vt:i4>5</vt:i4>
      </vt:variant>
      <vt:variant>
        <vt:lpwstr/>
      </vt:variant>
      <vt:variant>
        <vt:lpwstr>_Toc120820754</vt:lpwstr>
      </vt:variant>
      <vt:variant>
        <vt:i4>1572916</vt:i4>
      </vt:variant>
      <vt:variant>
        <vt:i4>59</vt:i4>
      </vt:variant>
      <vt:variant>
        <vt:i4>0</vt:i4>
      </vt:variant>
      <vt:variant>
        <vt:i4>5</vt:i4>
      </vt:variant>
      <vt:variant>
        <vt:lpwstr/>
      </vt:variant>
      <vt:variant>
        <vt:lpwstr>_Toc120820753</vt:lpwstr>
      </vt:variant>
      <vt:variant>
        <vt:i4>1572916</vt:i4>
      </vt:variant>
      <vt:variant>
        <vt:i4>56</vt:i4>
      </vt:variant>
      <vt:variant>
        <vt:i4>0</vt:i4>
      </vt:variant>
      <vt:variant>
        <vt:i4>5</vt:i4>
      </vt:variant>
      <vt:variant>
        <vt:lpwstr/>
      </vt:variant>
      <vt:variant>
        <vt:lpwstr>_Toc120820752</vt:lpwstr>
      </vt:variant>
      <vt:variant>
        <vt:i4>1572916</vt:i4>
      </vt:variant>
      <vt:variant>
        <vt:i4>53</vt:i4>
      </vt:variant>
      <vt:variant>
        <vt:i4>0</vt:i4>
      </vt:variant>
      <vt:variant>
        <vt:i4>5</vt:i4>
      </vt:variant>
      <vt:variant>
        <vt:lpwstr/>
      </vt:variant>
      <vt:variant>
        <vt:lpwstr>_Toc120820751</vt:lpwstr>
      </vt:variant>
      <vt:variant>
        <vt:i4>1572916</vt:i4>
      </vt:variant>
      <vt:variant>
        <vt:i4>50</vt:i4>
      </vt:variant>
      <vt:variant>
        <vt:i4>0</vt:i4>
      </vt:variant>
      <vt:variant>
        <vt:i4>5</vt:i4>
      </vt:variant>
      <vt:variant>
        <vt:lpwstr/>
      </vt:variant>
      <vt:variant>
        <vt:lpwstr>_Toc120820750</vt:lpwstr>
      </vt:variant>
      <vt:variant>
        <vt:i4>1638452</vt:i4>
      </vt:variant>
      <vt:variant>
        <vt:i4>47</vt:i4>
      </vt:variant>
      <vt:variant>
        <vt:i4>0</vt:i4>
      </vt:variant>
      <vt:variant>
        <vt:i4>5</vt:i4>
      </vt:variant>
      <vt:variant>
        <vt:lpwstr/>
      </vt:variant>
      <vt:variant>
        <vt:lpwstr>_Toc120820749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2022-12-05T19:54:00Z</dcterms:created>
  <dcterms:modified xsi:type="dcterms:W3CDTF">2022-12-05T19:57:00Z</dcterms:modified>
  <cp:category/>
</cp:coreProperties>
</file>